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2pt;height:79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7" type="#_x0000_t75" style="width:612pt;height:79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8" type="#_x0000_t75" style="width:612pt;height:79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29" type="#_x0000_t75" style="width:612pt;height:79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30" type="#_x0000_t75" style="width:612pt;height:791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31" type="#_x0000_t75" style="width:612pt;height:791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32" type="#_x0000_t75" style="width:612pt;height:791pt;">
            <v:imagedata r:id="rId17" r:href="rId1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 id="_x0000_s1033" type="#_x0000_t75" style="width:612pt;height:791pt;">
            <v:imagedata r:id="rId19" r:href="rId2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/Relationships>
</file>