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42BAD" w:rsidRDefault="00B42BAD" w:rsidP="00B4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42BAD" w:rsidRDefault="00B42BAD" w:rsidP="007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B42BAD" w:rsidRPr="00794AD7" w:rsidRDefault="00B42BAD" w:rsidP="007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A000A5" w:rsidRPr="00794AD7" w:rsidRDefault="0011003C" w:rsidP="00794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AD7">
        <w:rPr>
          <w:rFonts w:ascii="Times New Roman" w:hAnsi="Times New Roman" w:cs="Times New Roman"/>
          <w:sz w:val="28"/>
          <w:szCs w:val="28"/>
        </w:rPr>
        <w:t>2</w:t>
      </w:r>
      <w:r w:rsidR="0038066A">
        <w:rPr>
          <w:rFonts w:ascii="Times New Roman" w:hAnsi="Times New Roman" w:cs="Times New Roman"/>
          <w:sz w:val="28"/>
          <w:szCs w:val="28"/>
        </w:rPr>
        <w:t>9</w:t>
      </w:r>
      <w:r w:rsidR="00A73272" w:rsidRPr="00794AD7">
        <w:rPr>
          <w:rFonts w:ascii="Times New Roman" w:hAnsi="Times New Roman" w:cs="Times New Roman"/>
          <w:sz w:val="28"/>
          <w:szCs w:val="28"/>
        </w:rPr>
        <w:t>.</w:t>
      </w:r>
      <w:r w:rsidR="00745AE9">
        <w:rPr>
          <w:rFonts w:ascii="Times New Roman" w:hAnsi="Times New Roman" w:cs="Times New Roman"/>
          <w:sz w:val="28"/>
          <w:szCs w:val="28"/>
        </w:rPr>
        <w:t>0</w:t>
      </w:r>
      <w:r w:rsidR="0038066A">
        <w:rPr>
          <w:rFonts w:ascii="Times New Roman" w:hAnsi="Times New Roman" w:cs="Times New Roman"/>
          <w:sz w:val="28"/>
          <w:szCs w:val="28"/>
        </w:rPr>
        <w:t>6</w:t>
      </w:r>
      <w:r w:rsidR="00A000A5" w:rsidRPr="00794AD7">
        <w:rPr>
          <w:rFonts w:ascii="Times New Roman" w:hAnsi="Times New Roman" w:cs="Times New Roman"/>
          <w:sz w:val="28"/>
          <w:szCs w:val="28"/>
        </w:rPr>
        <w:t>.20</w:t>
      </w:r>
      <w:r w:rsidR="00A73272" w:rsidRPr="00794AD7">
        <w:rPr>
          <w:rFonts w:ascii="Times New Roman" w:hAnsi="Times New Roman" w:cs="Times New Roman"/>
          <w:sz w:val="28"/>
          <w:szCs w:val="28"/>
        </w:rPr>
        <w:t>2</w:t>
      </w:r>
      <w:r w:rsidR="00745AE9">
        <w:rPr>
          <w:rFonts w:ascii="Times New Roman" w:hAnsi="Times New Roman" w:cs="Times New Roman"/>
          <w:sz w:val="28"/>
          <w:szCs w:val="28"/>
        </w:rPr>
        <w:t>1</w:t>
      </w:r>
      <w:r w:rsidR="00A000A5" w:rsidRPr="00794AD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94AD7" w:rsidRPr="00794AD7" w:rsidRDefault="00794AD7" w:rsidP="0079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AD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8066A">
        <w:rPr>
          <w:rFonts w:ascii="Times New Roman" w:hAnsi="Times New Roman" w:cs="Times New Roman"/>
          <w:sz w:val="28"/>
          <w:szCs w:val="28"/>
        </w:rPr>
        <w:t>8</w:t>
      </w:r>
    </w:p>
    <w:p w:rsidR="00794AD7" w:rsidRPr="00794AD7" w:rsidRDefault="00794AD7" w:rsidP="0079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A5" w:rsidRPr="00794AD7" w:rsidRDefault="00A000A5" w:rsidP="00794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D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00A5" w:rsidRPr="00794AD7" w:rsidRDefault="00A000A5" w:rsidP="0079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6A" w:rsidRPr="0038066A" w:rsidRDefault="0038066A" w:rsidP="0038066A">
      <w:pPr>
        <w:spacing w:after="0" w:line="240" w:lineRule="auto"/>
        <w:ind w:left="325" w:firstLine="383"/>
        <w:jc w:val="both"/>
        <w:rPr>
          <w:rFonts w:ascii="Times New Roman" w:hAnsi="Times New Roman" w:cs="Times New Roman"/>
          <w:sz w:val="28"/>
          <w:szCs w:val="28"/>
        </w:rPr>
      </w:pPr>
      <w:r w:rsidRPr="0038066A">
        <w:rPr>
          <w:rFonts w:ascii="Times New Roman" w:hAnsi="Times New Roman" w:cs="Times New Roman"/>
          <w:sz w:val="28"/>
          <w:szCs w:val="28"/>
        </w:rPr>
        <w:t>1. Отчеты заведующих кафедрами о работе кафедр в 2020-2021 учебном году</w:t>
      </w:r>
    </w:p>
    <w:p w:rsidR="0038066A" w:rsidRDefault="0038066A" w:rsidP="00380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66A">
        <w:rPr>
          <w:rFonts w:ascii="Times New Roman" w:hAnsi="Times New Roman" w:cs="Times New Roman"/>
          <w:sz w:val="28"/>
          <w:szCs w:val="28"/>
        </w:rPr>
        <w:t xml:space="preserve">Докладчики: зав. кафедрой </w:t>
      </w:r>
      <w:proofErr w:type="spellStart"/>
      <w:r w:rsidRPr="0038066A">
        <w:rPr>
          <w:rFonts w:ascii="Times New Roman" w:hAnsi="Times New Roman" w:cs="Times New Roman"/>
          <w:sz w:val="28"/>
          <w:szCs w:val="28"/>
        </w:rPr>
        <w:t>ГДиТБ</w:t>
      </w:r>
      <w:proofErr w:type="spellEnd"/>
      <w:r w:rsidRPr="0038066A">
        <w:rPr>
          <w:rFonts w:ascii="Times New Roman" w:hAnsi="Times New Roman" w:cs="Times New Roman"/>
          <w:sz w:val="28"/>
          <w:szCs w:val="28"/>
        </w:rPr>
        <w:t xml:space="preserve"> Белов В.Ф., з</w:t>
      </w:r>
      <w:r>
        <w:rPr>
          <w:rFonts w:ascii="Times New Roman" w:hAnsi="Times New Roman" w:cs="Times New Roman"/>
          <w:sz w:val="28"/>
          <w:szCs w:val="28"/>
        </w:rPr>
        <w:t xml:space="preserve">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066A" w:rsidRPr="0038066A" w:rsidRDefault="0038066A" w:rsidP="00380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66A" w:rsidRPr="0038066A" w:rsidRDefault="0038066A" w:rsidP="0038066A">
      <w:pPr>
        <w:spacing w:after="0" w:line="240" w:lineRule="auto"/>
        <w:ind w:left="325" w:firstLine="383"/>
        <w:jc w:val="both"/>
        <w:rPr>
          <w:rFonts w:ascii="Times New Roman" w:hAnsi="Times New Roman" w:cs="Times New Roman"/>
          <w:sz w:val="28"/>
          <w:szCs w:val="28"/>
        </w:rPr>
      </w:pPr>
      <w:r w:rsidRPr="0038066A">
        <w:rPr>
          <w:rFonts w:ascii="Times New Roman" w:hAnsi="Times New Roman" w:cs="Times New Roman"/>
          <w:sz w:val="28"/>
          <w:szCs w:val="28"/>
        </w:rPr>
        <w:t xml:space="preserve">2. О результатах итоговой государственной аттестации и перспективах трудоустройства выпускников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66A">
        <w:rPr>
          <w:rFonts w:ascii="Times New Roman" w:hAnsi="Times New Roman" w:cs="Times New Roman"/>
          <w:sz w:val="28"/>
          <w:szCs w:val="28"/>
        </w:rPr>
        <w:t>Докладчик: начальник учебно-методического отдела – Аксененко Е.Г.</w:t>
      </w:r>
    </w:p>
    <w:p w:rsidR="0038066A" w:rsidRPr="0038066A" w:rsidRDefault="0038066A" w:rsidP="00380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6A" w:rsidRPr="0038066A" w:rsidRDefault="0038066A" w:rsidP="00380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66A">
        <w:rPr>
          <w:rFonts w:ascii="Times New Roman" w:hAnsi="Times New Roman" w:cs="Times New Roman"/>
          <w:sz w:val="28"/>
          <w:szCs w:val="28"/>
        </w:rPr>
        <w:t>3. Разное.</w:t>
      </w:r>
    </w:p>
    <w:p w:rsidR="00794AD7" w:rsidRDefault="00794AD7" w:rsidP="003806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066A" w:rsidRDefault="0038066A" w:rsidP="00745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AD7" w:rsidRDefault="00794AD7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4A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 первому вопросу слушали </w:t>
      </w:r>
      <w:r w:rsidRPr="00794A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</w:t>
      </w:r>
      <w:r w:rsidR="003806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ведующих кафедрами. </w:t>
      </w:r>
    </w:p>
    <w:p w:rsidR="0038066A" w:rsidRPr="0038066A" w:rsidRDefault="0038066A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Верчагиной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И.Ю., зав. кафедрой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ЭБиМ</w:t>
      </w:r>
      <w:proofErr w:type="spellEnd"/>
    </w:p>
    <w:p w:rsidR="0038066A" w:rsidRPr="0038066A" w:rsidRDefault="0038066A" w:rsidP="00984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учебного года преподавательским составом кафедры велась традиционная работа по всем запланированным направлениям и видам деятельности. Основными видами деятельности, предусмотренными как в индивидуальных планах ППС кафедры, так и в общем плане работы кафедры на 2020-2021 уч. г., стали следующие виды работ: учебная, учебно-методическая, организационно-методическая (в т</w:t>
      </w:r>
      <w:r w:rsidR="00984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984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профориентационная), научно-исследовате</w:t>
      </w:r>
      <w:r w:rsidR="00984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льская, воспитательная работа. </w:t>
      </w: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отчета за текущий учебный год было принято решение изменить формат отчета о проделанной работе, представив информацию в разрезе анализа исполнения преподавателями кафедры индивидуальных планов. </w:t>
      </w:r>
    </w:p>
    <w:p w:rsidR="0038066A" w:rsidRPr="0038066A" w:rsidRDefault="0038066A" w:rsidP="003806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Учебная работа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Всеми преподавателями кафедры велась учебная работа как со студентами очной, так и со студентами заочной и очно-заочной форм обучения. Вся запланированная учебная работа выполнена преподавателями кафедры без срывов занятий и в установленные в учебных планах сроки. Преподаватели кафедры в течение учебного года проводили консультации для студентов в соответствии с утвержденным графиком консультаций. Необходимо отметить, что особенностью данного учебного года стало сохранение дистанционного формата обучения в период с сентября по ноябрь 2020 г.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Преподаватели кафедры, завершившие работу в рамках сессии (прием зачетов и экзаменов), провели анализ качественной и количественной успеваемости по преподаваемым дисциплинам (индивидуальные планы ППС). Преподаватель-куратор – в связи с сокращением численности студентов очной формы обучения остался только один куратор –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 (гр</w:t>
      </w:r>
      <w:proofErr w:type="gram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.Э</w:t>
      </w:r>
      <w:proofErr w:type="gram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Бс-173) оповещена о наличии учебной задолженности. Группа небольшая, стабильная и фактически из задолжников только Григоров А.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Преподаватели кафедры в течение 2020-2021 уч. г. принимали участие в ФЭПО-тестировании по читаемым дисциплинам. Большинство дисциплин ППС кафедры, вышедших на ФЭПО-тестирование, были протестированы с высокими результатами (3-4 уровни освоения учебного материала).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текущем учебном году преподаватели кафедры в очередной раз приняли участие в открытой международной студенческой Интернет-олимпиаде по дисциплинам «Экономика» (преп. И.П.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преп.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Е.В.Лейбутина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подготовлено 5 чел., 3 чел. прошли во второй тур, 1 студент получил диплом третьей степени), «История» (преп. И.Ю. Верчагина, подготовлено 3 чел., два студента прошли во второй тур и получили высокие</w:t>
      </w:r>
      <w:proofErr w:type="gram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результаты – золотую и серебряную медаль за участие), «Статистика» (преп. Е.В. Ельцова, подготовлено 5 студентов, 1 студент получил диплом второй степени). Радует, что с каждым годом результативность участия наших студентов все выше.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Интересным и перспективным направлением работы со студентами, на мой взгляд, является подготовка студентов к участию в профессиональных конкурсах. В течение учебного года преподаватели кафедры принимали участие в подготовке студентов к таким конкурсам как: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Е.В. Ельцова подготовила студентов к участию в профессиональных конкурсах: международная онлайн-конференция «Профобразование: современные вызовы экономики и тренды развития» (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Актион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всероссийские олимпиады по бухучету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Актион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Главбух (Ю.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Чебелькова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призер 1 тура и участник 2 тура), Бугаева С., Дорофеева Д. (1 места в первом туре);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Студенты группы ЭБс-173 Бурцев А.,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Чебелькова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 под научным руководством преп.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Верчагиной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И.Ю.,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Колечкиной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И.П. прошли региональный отборочный тур и приняли участие в федеральной конференции «Россия-2035» в Москве;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Совместно с кафедрой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ГДиТБ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ноябре 2020 г. была проведена вторая открытая олимпиада по Промышленной безопасности;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И.П.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организовала и провела конкурс бизнес-проектов, </w:t>
      </w:r>
      <w:proofErr w:type="gram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выполненных</w:t>
      </w:r>
      <w:proofErr w:type="gram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студентами.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всего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ППС кафедры осуществляли мониторинг текущей успеваемости студентов (5, 9, 13, 17 недели 1 и 2 семестра).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Отдельным направлением деятельности кафедры стала работа по подготовке и защите ВКР. В течение второго семестра 2020-2021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несколько раз были организованы мастер-классы и две предзащиты </w:t>
      </w: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И.П., Ельцова Е.В.), что позволило получить высокие качественные результаты на защите ВКР в июне 2021 г.</w:t>
      </w:r>
    </w:p>
    <w:p w:rsidR="0038066A" w:rsidRPr="0038066A" w:rsidRDefault="0038066A" w:rsidP="003806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Учебно-методическая работа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преподаватели кафедры к началу первого семестра 2020-2021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утвердили методики рейтинговой </w:t>
      </w:r>
      <w:proofErr w:type="gram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системы оценки знаний студентов очной формы обучения</w:t>
      </w:r>
      <w:proofErr w:type="gram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читаемым дисциплинам. К февралю 2020-2021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были подготовлены методики рейтинговой оценки знаний студентов по учебным дисциплинам 2-го семестра. К каждой рейтинговой системе разработан требуемый информационно-методический материал. Преподавателями кафедры была так же продолжена работа по формированию электронной обучающей системы филиала, преимущественно вариативной ее части. Для пополнения учебно-методического сопровождения учебного процесса ППС кафедры была проведена работа по комплектованию электронной обучающей системы филиала интерактивными элементами обучения, прежде всего комплектами презентаций и тестами (в соответствии </w:t>
      </w:r>
      <w:proofErr w:type="gram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новыми РП). По итогам работы в первом семестре Верчагина И.Ю. заняла второе (почетное) место в конкурсе на </w:t>
      </w:r>
      <w:proofErr w:type="gram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лучшую</w:t>
      </w:r>
      <w:proofErr w:type="gram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УМКД.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трудоемких видов деятельности в текущем году стало формирование учебно-методической документации по дисциплинам. В результате проделанной работы ППС кафедры подготовлено и утверждено 44 документа методического характера. Большая часть дисциплин специальности Экономическая безопасность обеспечена учебно-методической документацией (по состоянию на 25.06.2021 г. практически 95%). Преподаватели кафедры также подготовили часть документации по дисциплинам, читаемым на специальности Горное дело и направлении подготовки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безопасность.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Всеми преподавателями регулярно проводилась работа по обновлению экзаменационных и тестовых материалов, лекционных курсов и материалов к практическим занятиям. </w:t>
      </w:r>
    </w:p>
    <w:p w:rsidR="0038066A" w:rsidRPr="0038066A" w:rsidRDefault="0038066A" w:rsidP="003806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Организационно-методическая работа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сентябре 2020 г. была разработана и утверждена документация кафедры на текущий учебный год (план работы кафедры, план заседаний кафедры), индивидуальные планы работы ППС. На кафедре регулярно составлялся и обновлялся график консультаций ППС кафедры, который соблюдался всеми преподавателями.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Практически все преподаватели были привлечены к участию в профориентационной неделе для школьников города (организация игр, экскурсий). К организационно-методической работе кафедры можно отнести и повышение квалификации. Ельцова Е.В.,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И.П.,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 в 2021 г. прошли стажировки на базе различных промышленных предприятий. Ельцова Е.В. также прошла повышение квалификации в Территориальном учебном центре Института Профессиональных бухгалтеров и аудиторов России. Традиционным направлением работы является регулярное участие ППС кафедры в программах повышения квалификации, организуемых на платформе электронной библиотеки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(наиболее активный участник – Ельцова Е.В.). И.Ю. Верчагина получила международный сертификат на знание английского языка (уровень B2).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Продолжается традиционная работа и по подготовке сопроводительной документации по организации практик студентов. Преподаватели кафедры продолжают регулярную работу по учебно-методическому оснащению учебных аудиторий, закрепленных за преподавателями, проводят работу по поддержанию учебных аудиторий в соответствующем состоянии.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участии ППС кафедры были подготовлены профориентационные видеоролики по специальностям и направлениям подготовки кафедры: «Экономическая безопасность», «Прикладная информатика». Преподаватели приняли участи в профориентационных трансляциях на YouTube. Март 2021 г. участие в мероприятии «Стань студентом на один день!»</w:t>
      </w:r>
    </w:p>
    <w:p w:rsidR="0038066A" w:rsidRPr="0038066A" w:rsidRDefault="0038066A" w:rsidP="003806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Научно-исследовательская работа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2020-2021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преподаватели кафедры с разной степенью активности продолжали деятельность по выбранным ими направлениям научно-исследовательской работы. Все преподаватели кафедры подготовили студентов к участию в НПК, которая проходила в июне 2021 г. Общее количество подготовленных студентов составило 9 человек, в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студенты отделения СПО (преп. Тихонова О.В.)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учебном году преподаватели приняли участие в различных научных мероприятиях в качестве не только участников, но и членов жюри, в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ХI НПК «Инновации в технологиях и образовании», IV Международной НПК «Рекультивация выработанного пространства: проблемы и перспективы», Всероссийской научная конференция «От идеи – к практике: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социогуманитарное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знание в цифровой среде»  24 марта 2021 г. г. Новосибирск.</w:t>
      </w:r>
      <w:proofErr w:type="gramEnd"/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 необходимо отметить рост публикаций в научных журналах с высокими индексами цитирования. В течение 2020-2021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ППС кафедры подготовлено 4 статьи (три на стадии публикации).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ППС кафедры принимали участие в проведении следующих хоздоговорных работ: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О.В. Тихонова (заключены хоздоговора на выполнение работ по научно-методическому сопровождению и оказанию консультативной помощи, выполнена работа на сумму около 500 тыс. рублей, даны открытые занятия для родителей детей групп раннего развития), 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И.П.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И.Ю.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Е.В. Ельцова – хоздоговор с администрацией Беловского муниципального района;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И.П.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Колечкина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И.Ю.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Верчагина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В.Ф. Белов - хоздоговор с УМД и РГШО.</w:t>
      </w:r>
    </w:p>
    <w:p w:rsidR="0038066A" w:rsidRPr="0038066A" w:rsidRDefault="0038066A" w:rsidP="003806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Воспитательная работа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течение данного года только два преподавателя кафедры являлись кураторами учебных групп студентов очной формы обучения. В течение 2020-2021 уч. г. все кураторы проводили работу со студентами и родителями студентов своих групп, ориентированную на повышение успеваемости, принимали участие в мероприятиях филиала (участие во внеаудиторных </w:t>
      </w: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мероприятиях, кураторские часы и др.). В ноябре и феврале текущего года проводился мониторинг успеваемости и посещаемости студентами учебных занятий.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ППС кафедры продолжают принимать участие в организации и проведении воспитательных внеаудиторных и аудиторных мероприятий. </w:t>
      </w:r>
    </w:p>
    <w:p w:rsidR="0038066A" w:rsidRPr="0038066A" w:rsidRDefault="0038066A" w:rsidP="003806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066A" w:rsidRPr="0038066A" w:rsidRDefault="0038066A" w:rsidP="003806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Внеаудиторные мероприятия при участии ППС кафедры</w:t>
      </w:r>
    </w:p>
    <w:tbl>
      <w:tblPr>
        <w:tblStyle w:val="1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7230"/>
      </w:tblGrid>
      <w:tr w:rsidR="0038066A" w:rsidRPr="0038066A" w:rsidTr="00380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Верчагина И.Ю.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 соответствии с планом воспитательной работы филиала</w:t>
            </w:r>
          </w:p>
        </w:tc>
      </w:tr>
      <w:tr w:rsidR="0038066A" w:rsidRPr="0038066A" w:rsidTr="00380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Ельцова Е.В.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Публичная лекция — презентация «История аудита в России с Петра Первого до наших дней»</w:t>
            </w:r>
          </w:p>
        </w:tc>
      </w:tr>
      <w:tr w:rsidR="0038066A" w:rsidRPr="0038066A" w:rsidTr="00380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Лейбутина</w:t>
            </w:r>
            <w:proofErr w:type="spellEnd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Е.В.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Подготовка и проведение акции с гр. ЭБс-173 </w:t>
            </w:r>
            <w:proofErr w:type="gramStart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Дню учителя «Поздравь своего преподавателя»</w:t>
            </w:r>
          </w:p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Участие в финансовом диктанте 2020</w:t>
            </w:r>
          </w:p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Подготовка и проведение акции с гр. ЭБс-173 </w:t>
            </w:r>
            <w:proofErr w:type="gramStart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Дню матери (поздравление от студентов филиала ветеранам)</w:t>
            </w:r>
          </w:p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Подготовка и проведение мероприятия </w:t>
            </w:r>
            <w:proofErr w:type="gramStart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Дню пожилого человека (поздравление от студентов филиала ветеранам)</w:t>
            </w:r>
          </w:p>
        </w:tc>
      </w:tr>
      <w:tr w:rsidR="0038066A" w:rsidRPr="0038066A" w:rsidTr="00380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Тихонова О.В.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Провела социометрическое обследование в группе ИС-205, провела индивидуальные консультации по результатам изучения со студентами и куратором группы</w:t>
            </w:r>
          </w:p>
        </w:tc>
      </w:tr>
      <w:tr w:rsidR="0038066A" w:rsidRPr="0038066A" w:rsidTr="0038066A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Колечкина</w:t>
            </w:r>
            <w:proofErr w:type="spellEnd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И.П.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Подготовка и проведение деловой игры «</w:t>
            </w:r>
            <w:proofErr w:type="gramStart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Я-президент</w:t>
            </w:r>
            <w:proofErr w:type="gramEnd"/>
            <w:r w:rsidRPr="003806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</w:tbl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учебного года кафедра вела текущую работу по следующим направлениям: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практик (подготовка договоров, расширение баз практик филиала для студентов специальности Экономическая безопасность);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проектов приказов по закреплению тематики курсовых проектов и курсовых работ;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текущей успеваемости студентов;</w:t>
      </w:r>
    </w:p>
    <w:p w:rsidR="0038066A" w:rsidRP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 формирования портфолио студентов в электронной обучающей системе;</w:t>
      </w:r>
    </w:p>
    <w:p w:rsid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содействие администрации филиала в подготовке и проведении учебных и воспитательных мероприятий.</w:t>
      </w:r>
    </w:p>
    <w:p w:rsid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066A" w:rsidRDefault="0038066A" w:rsidP="00380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 Белова В.Ф., зав. кафедрой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ГДиТБ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 в виде сводной таблицы.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1"/>
        <w:gridCol w:w="4358"/>
      </w:tblGrid>
      <w:tr w:rsidR="0038066A" w:rsidRPr="0038066A" w:rsidTr="00A83C0D">
        <w:trPr>
          <w:trHeight w:val="26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A" w:rsidRPr="0038066A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8066A" w:rsidRPr="0038066A" w:rsidTr="0038066A">
        <w:trPr>
          <w:trHeight w:val="71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Аксененко В.В.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1статья и доклад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1доклад НИРС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 статья (</w:t>
            </w:r>
            <w:r w:rsidRPr="0038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 доклад НИРС,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ФОС-4,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4 мероприятия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Бурцев А.Ю.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3статьи РИНЦ,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2 статьи,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НИРС-2,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3 доклада,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ФОС-3,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УМК-5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Статья ВАК-1,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статьи РИНЦ- 3,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доклад-1,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жюри, 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МУ-1,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мероприятия-3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ФЭПО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A83C0D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2статьи со студентами(</w:t>
            </w:r>
            <w:r w:rsidRPr="0038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), 2 статьи-РИНЦ,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spellStart"/>
            <w:r w:rsidRPr="0038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Skopus</w:t>
            </w:r>
            <w:proofErr w:type="spellEnd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, 1-ВАК</w:t>
            </w:r>
          </w:p>
          <w:p w:rsidR="0038066A" w:rsidRPr="0038066A" w:rsidRDefault="0038066A" w:rsidP="0038066A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УМК-3,ФОС-3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2 статьи </w:t>
            </w:r>
            <w:r w:rsidRPr="0038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4-ВАК,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14 РИНЦ,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11 статей со студентами,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8 докладов студентов,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4 доклада,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СМИ-4,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ДС и ЭС,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ФОС-1, МУ-1, БВ-2, П-1, Л-2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Протасова Н.Н.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4статьи со студентами,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УМК-3, ФОС-2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2 статьи,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ФОС-1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A83C0D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ФОС,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2 статьи и доклад, член жюри,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НИРС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 статья,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ФОС-1,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ФЭПО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1статья и доклад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 статья ВАК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2 статьи и 1 доклад(</w:t>
            </w:r>
            <w:r w:rsidRPr="0038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жюри,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 статья ВАК,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ФОС-6, МУ-6, БВ-5, П-1,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Олимпиада, ФЭПО,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Аспирантура, защита диссертации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Белов С.В.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1статья, подготовка </w:t>
            </w:r>
            <w:proofErr w:type="spellStart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-в к Олимпиаде, член жюри, УМК-2, ФОС-2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1статья(</w:t>
            </w:r>
            <w:r w:rsidRPr="0038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член жюри,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1НИРС,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1,2 место на Олимпиаде,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ФОС-4, МУ-4, П-3, БВ-1,Л-3,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 место в конкурсе УМКД,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ФЭПО-2, 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Ещеркин</w:t>
            </w:r>
            <w:proofErr w:type="spellEnd"/>
            <w:r w:rsidRPr="00A83C0D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1статья, член жюри, МУ-2, ФОС-3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ФОС-1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3 статьи ВАК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 w:rsidP="00380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sz w:val="28"/>
                <w:szCs w:val="28"/>
              </w:rPr>
              <w:t>Мартьянов В.Л.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1статья 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2статьи</w:t>
            </w:r>
          </w:p>
        </w:tc>
      </w:tr>
      <w:tr w:rsidR="0038066A" w:rsidRPr="0038066A" w:rsidTr="0038066A">
        <w:trPr>
          <w:trHeight w:val="82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A83C0D" w:rsidRDefault="00380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КАФЕДРЕ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6A" w:rsidRPr="0038066A" w:rsidRDefault="0038066A" w:rsidP="0038066A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2 статьи </w:t>
            </w:r>
            <w:r w:rsidRPr="0038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9 статей ВАК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24 статьи РИНЦ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11 статей со студентами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8 докладов студентов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7 докладов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18 ФОС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  <w:proofErr w:type="gramStart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указания)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  <w:proofErr w:type="gramStart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банк вопросов)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презентации)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8066A">
              <w:rPr>
                <w:rFonts w:ascii="Times New Roman" w:hAnsi="Times New Roman" w:cs="Times New Roman"/>
                <w:sz w:val="28"/>
                <w:szCs w:val="28"/>
              </w:rPr>
              <w:t>лекции)</w:t>
            </w:r>
          </w:p>
          <w:p w:rsidR="0038066A" w:rsidRPr="0038066A" w:rsidRDefault="0038066A" w:rsidP="00380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6A">
              <w:rPr>
                <w:rFonts w:ascii="Times New Roman" w:hAnsi="Times New Roman" w:cs="Times New Roman"/>
                <w:b/>
                <w:sz w:val="28"/>
                <w:szCs w:val="28"/>
              </w:rPr>
              <w:t>ХД-584,5 тыс. рублей</w:t>
            </w:r>
          </w:p>
        </w:tc>
      </w:tr>
    </w:tbl>
    <w:p w:rsidR="00137015" w:rsidRPr="0038066A" w:rsidRDefault="00137015" w:rsidP="0086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A2D47" w:rsidRDefault="00286C87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Обсужде</w:t>
      </w:r>
      <w:r w:rsidR="002A2D4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ние доклада:</w:t>
      </w:r>
    </w:p>
    <w:p w:rsid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Руководитель</w:t>
      </w:r>
      <w:proofErr w:type="gramEnd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АХС </w:t>
      </w:r>
      <w:proofErr w:type="spellStart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Сеничев</w:t>
      </w:r>
      <w:proofErr w:type="spellEnd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Н.Е.: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</w:t>
      </w:r>
      <w:proofErr w:type="gramEnd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профориентационных мероприятиях принимали участие преподаватели кафедры </w:t>
      </w:r>
      <w:proofErr w:type="spellStart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ЭБиМ</w:t>
      </w:r>
      <w:proofErr w:type="spellEnd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26276" w:rsidRP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Зав. кафедрой </w:t>
      </w:r>
      <w:proofErr w:type="spellStart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ЭБиМ</w:t>
      </w:r>
      <w:proofErr w:type="spellEnd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Верчагина</w:t>
      </w:r>
      <w:proofErr w:type="spellEnd"/>
      <w:r w:rsidRPr="008262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И.Ю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</w:p>
    <w:p w:rsid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участии ППС кафедры были подготовлены профориентационные видеоролики по специальностям и направлениям подготовки кафедры: «Экономическая безопасность», «Прикладная информатика». Преподаватели приняли участи в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трансляциях на </w:t>
      </w:r>
      <w:proofErr w:type="spellStart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YouTube</w:t>
      </w:r>
      <w:proofErr w:type="spellEnd"/>
      <w:r w:rsidRPr="00380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Март 2021 г. участие в мероприятии «Стань студентом на один день!»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предлагаю членам Ученого совета рассмо</w:t>
      </w:r>
      <w:r w:rsidR="00A8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треть возможность материальной поддержки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студентов филиала, обучающихся на коммерческой основе по очной форме</w:t>
      </w:r>
      <w:r w:rsidR="00A8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целью дополнительного привлечения абитуриентов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на кафедре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ГДиТБ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 полном объеме выполняются требования по обновлению учебно-методической документации,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формированию ФОС по дисциплинам. Данное направление работы должно отражаться при формировании учебной нагрузки преподавателей кафедры. </w:t>
      </w:r>
    </w:p>
    <w:p w:rsid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 в следующем учебном году должны быть сформированы и приступить к работе учебно-методические комиссии</w:t>
      </w:r>
      <w:r w:rsidR="00B25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целью полноценной профессиональной оценки учебно-методической документации. </w:t>
      </w:r>
    </w:p>
    <w:p w:rsidR="00CD6F0C" w:rsidRDefault="00CD6F0C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Помимо этого, на основании решения кадровой комиссии и в соответствии с предложениями о перспективах развития филиала, предлагаю объединить кафедры для более эффективной работы. На следующее заседание Ученого совета филиала лица, желающие принять участие в конкурсе на должность заведующего кафедрой, должны подать соответствующее заявление и пакет документов. </w:t>
      </w:r>
    </w:p>
    <w:p w:rsid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B25BF6" w:rsidRDefault="00B25BF6" w:rsidP="00B2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начальника учебно-методического отдела Аксененко Е.Г. Сводные данные по отчету 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таблицах.</w:t>
      </w:r>
    </w:p>
    <w:p w:rsidR="00826276" w:rsidRDefault="00826276" w:rsidP="002A2D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25BF6" w:rsidRPr="00B25BF6" w:rsidRDefault="00B25BF6" w:rsidP="00B2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ОТЧЕТ по результатам ИГА 2020-2021 уч. год</w:t>
      </w:r>
    </w:p>
    <w:p w:rsidR="00B25BF6" w:rsidRPr="00B25BF6" w:rsidRDefault="00B25BF6" w:rsidP="00984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заочное отделение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134"/>
        <w:gridCol w:w="1205"/>
        <w:gridCol w:w="694"/>
        <w:gridCol w:w="694"/>
        <w:gridCol w:w="694"/>
        <w:gridCol w:w="1211"/>
        <w:gridCol w:w="1147"/>
      </w:tblGrid>
      <w:tr w:rsidR="00B25BF6" w:rsidRPr="00B25BF6" w:rsidTr="00B25BF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специализация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в группе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сдавали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</w:t>
            </w:r>
            <w:proofErr w:type="gramStart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.б</w:t>
            </w:r>
            <w:proofErr w:type="gramEnd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</w:t>
            </w:r>
            <w:proofErr w:type="spellEnd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Успев.</w:t>
            </w:r>
          </w:p>
        </w:tc>
      </w:tr>
      <w:tr w:rsidR="00B25BF6" w:rsidRPr="00B25BF6" w:rsidTr="00B25BF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горные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25BF6" w:rsidRPr="00B25BF6" w:rsidTr="00B25BF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Подземная разработка пластовых месторождений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44,45%</w:t>
            </w:r>
          </w:p>
        </w:tc>
      </w:tr>
      <w:tr w:rsidR="00B25BF6" w:rsidRPr="00B25BF6" w:rsidTr="00B25BF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Экономическая безопасность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88,89%</w:t>
            </w:r>
          </w:p>
        </w:tc>
      </w:tr>
      <w:tr w:rsidR="00B25BF6" w:rsidRPr="00B25BF6" w:rsidTr="00B25BF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3,87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61,98%</w:t>
            </w:r>
          </w:p>
        </w:tc>
      </w:tr>
    </w:tbl>
    <w:p w:rsidR="00B25BF6" w:rsidRPr="00B25BF6" w:rsidRDefault="00B25BF6" w:rsidP="00B25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586" w:type="dxa"/>
        <w:tblInd w:w="0" w:type="dxa"/>
        <w:tblLook w:val="04A0" w:firstRow="1" w:lastRow="0" w:firstColumn="1" w:lastColumn="0" w:noHBand="0" w:noVBand="1"/>
      </w:tblPr>
      <w:tblGrid>
        <w:gridCol w:w="2363"/>
        <w:gridCol w:w="1289"/>
        <w:gridCol w:w="1418"/>
        <w:gridCol w:w="2248"/>
        <w:gridCol w:w="2268"/>
      </w:tblGrid>
      <w:tr w:rsidR="00B25BF6" w:rsidRPr="00B25BF6" w:rsidTr="00B25BF6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Специальность</w:t>
            </w:r>
          </w:p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(специализация)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 балл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Качественная успеваемость</w:t>
            </w:r>
          </w:p>
        </w:tc>
      </w:tr>
      <w:tr w:rsidR="00B25BF6" w:rsidRPr="00B25BF6" w:rsidTr="00B25B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2021</w:t>
            </w:r>
          </w:p>
        </w:tc>
      </w:tr>
      <w:tr w:rsidR="00B25BF6" w:rsidRPr="00B25BF6" w:rsidTr="00B25BF6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горные работы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22,22%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25BF6" w:rsidRPr="00B25BF6" w:rsidTr="00B25BF6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Подземная разработка пластовых месторождений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39,47%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44,45%</w:t>
            </w:r>
          </w:p>
        </w:tc>
      </w:tr>
      <w:tr w:rsidR="00B25BF6" w:rsidRPr="00B25BF6" w:rsidTr="00B25BF6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Экономическая безопасность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88,89%</w:t>
            </w:r>
          </w:p>
        </w:tc>
      </w:tr>
      <w:tr w:rsidR="00B25BF6" w:rsidRPr="00B25BF6" w:rsidTr="00B25BF6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3,87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33,93%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61,98%</w:t>
            </w:r>
          </w:p>
        </w:tc>
      </w:tr>
    </w:tbl>
    <w:p w:rsidR="00B25BF6" w:rsidRPr="00B25BF6" w:rsidRDefault="00B25BF6" w:rsidP="00B25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25BF6" w:rsidRPr="00B25BF6" w:rsidRDefault="00B25BF6" w:rsidP="00B2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 по результатам ИГА 2020-2021 уч. год</w:t>
      </w:r>
    </w:p>
    <w:p w:rsidR="00B25BF6" w:rsidRPr="00B25BF6" w:rsidRDefault="00B25BF6" w:rsidP="009844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5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очное отделение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248"/>
        <w:gridCol w:w="1377"/>
        <w:gridCol w:w="519"/>
        <w:gridCol w:w="519"/>
        <w:gridCol w:w="519"/>
        <w:gridCol w:w="1385"/>
        <w:gridCol w:w="1202"/>
      </w:tblGrid>
      <w:tr w:rsidR="00B25BF6" w:rsidRPr="00B25BF6" w:rsidTr="00B25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Специальность (специализация)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в группе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сдавали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</w:t>
            </w:r>
            <w:proofErr w:type="gramStart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.б</w:t>
            </w:r>
            <w:proofErr w:type="gramEnd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алл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</w:t>
            </w:r>
            <w:proofErr w:type="spellEnd"/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Успев.</w:t>
            </w:r>
          </w:p>
        </w:tc>
      </w:tr>
      <w:tr w:rsidR="00B25BF6" w:rsidRPr="00B25BF6" w:rsidTr="00B25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горные работы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25BF6" w:rsidRPr="00B25BF6" w:rsidTr="00B25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Экономическая безопасность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25BF6" w:rsidRPr="00B25BF6" w:rsidTr="00B25BF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6" w:rsidRPr="00B25BF6" w:rsidRDefault="00B25BF6" w:rsidP="00B2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</w:tbl>
    <w:p w:rsidR="00B25BF6" w:rsidRPr="00B25BF6" w:rsidRDefault="00B25BF6" w:rsidP="00B25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586" w:type="dxa"/>
        <w:tblInd w:w="0" w:type="dxa"/>
        <w:tblLook w:val="04A0" w:firstRow="1" w:lastRow="0" w:firstColumn="1" w:lastColumn="0" w:noHBand="0" w:noVBand="1"/>
      </w:tblPr>
      <w:tblGrid>
        <w:gridCol w:w="2621"/>
        <w:gridCol w:w="1247"/>
        <w:gridCol w:w="1366"/>
        <w:gridCol w:w="2167"/>
        <w:gridCol w:w="2185"/>
      </w:tblGrid>
      <w:tr w:rsidR="00B25BF6" w:rsidRPr="00B25BF6" w:rsidTr="00B25BF6"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Специальность</w:t>
            </w:r>
          </w:p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(специализация)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 балл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Качественная успеваемость</w:t>
            </w:r>
          </w:p>
        </w:tc>
      </w:tr>
      <w:tr w:rsidR="00B25BF6" w:rsidRPr="00B25BF6" w:rsidTr="00B25B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F6" w:rsidRPr="00B25BF6" w:rsidRDefault="00B25BF6" w:rsidP="00B25B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2021</w:t>
            </w:r>
          </w:p>
        </w:tc>
      </w:tr>
      <w:tr w:rsidR="00B25BF6" w:rsidRPr="00B25BF6" w:rsidTr="00B25BF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Открытые горные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25BF6" w:rsidRPr="00B25BF6" w:rsidTr="00B25BF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Экономическая безопасность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  <w:tr w:rsidR="00B25BF6" w:rsidRPr="00B25BF6" w:rsidTr="00B25BF6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4,75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62,5%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F6" w:rsidRPr="00B25BF6" w:rsidRDefault="00B25BF6" w:rsidP="00B2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5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</w:tr>
    </w:tbl>
    <w:p w:rsidR="00826276" w:rsidRDefault="00B25BF6" w:rsidP="00B2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целом, обобщая представленные данные, можно отметить рост качественной успеваемости в 2021 г. в сравнении с 2020 г. Слаженная работа кафедры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позволила провести защиту ВКР на высоком уровне. Более сложно шел организационный процесс на кафедре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ГДиТБ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можно объяснить объективными причинами,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сменой научных руководителей. </w:t>
      </w:r>
    </w:p>
    <w:p w:rsidR="00CD6F0C" w:rsidRDefault="00CD6F0C" w:rsidP="00B2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Перспектива трудоустройства оценивается только в отношении студентов очной формы обучения. Выпускники специальности «Открытые горные работы» трудоустроены все за исключением 1 студентки (А. Хоменко). Выпускники специальности «Экономическая безопасность» так же практически все трудоустроены, за исключением 1 студентки (А. Гришунина). Представитель экономической службы ООО Разрез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присутствовавшая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защите ВКР, предложила рабочее место трем выпускникам филиала. На данный момент все они проходят процедуру трудоустройства. </w:t>
      </w:r>
      <w:proofErr w:type="gramStart"/>
      <w:r w:rsidR="006D5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на данный момент 87,5% выпускников очной формы трудоустроены. </w:t>
      </w:r>
      <w:proofErr w:type="gramEnd"/>
    </w:p>
    <w:p w:rsidR="00CD6F0C" w:rsidRDefault="00CD6F0C" w:rsidP="00B2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D6F0C" w:rsidRDefault="00CD6F0C" w:rsidP="00CD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Обсуждение доклада:</w:t>
      </w:r>
    </w:p>
    <w:p w:rsidR="00CD6F0C" w:rsidRDefault="00CD6F0C" w:rsidP="00CD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Руководитель АХС </w:t>
      </w:r>
      <w:proofErr w:type="spellStart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Сеничев</w:t>
      </w:r>
      <w:proofErr w:type="spellEnd"/>
      <w:r w:rsidRPr="008F75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Н.Е.: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D6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оценки качественной и количественной успеваемости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ИГА, должен проводиться сравнительный анализ по количеству студентов, принятых на бюджетные места и отчисленных к моменту окончания обучения. </w:t>
      </w:r>
    </w:p>
    <w:p w:rsidR="006D500B" w:rsidRDefault="00CD6F0C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Директор филиала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Костинец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И.К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r w:rsidR="006D5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данный показатель является ключевым при формировании контрольных цифр приема на бюджетные места. </w:t>
      </w:r>
    </w:p>
    <w:p w:rsid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500B" w:rsidRDefault="00794AD7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</w:t>
      </w:r>
      <w:r>
        <w:rPr>
          <w:rFonts w:ascii="Times New Roman" w:hAnsi="Times New Roman" w:cs="Times New Roman"/>
          <w:sz w:val="28"/>
          <w:szCs w:val="28"/>
        </w:rPr>
        <w:t xml:space="preserve">ьного фонда», в соответствии с </w:t>
      </w:r>
      <w:r w:rsidRPr="006D500B">
        <w:rPr>
          <w:rFonts w:ascii="Times New Roman" w:hAnsi="Times New Roman" w:cs="Times New Roman"/>
          <w:sz w:val="28"/>
          <w:szCs w:val="28"/>
        </w:rPr>
        <w:t xml:space="preserve">«Положением о стипендиальном обеспечении, формах материальной и социальной поддержки обучающихся филиала </w:t>
      </w:r>
      <w:proofErr w:type="spellStart"/>
      <w:r w:rsidRPr="006D500B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6D500B">
        <w:rPr>
          <w:rFonts w:ascii="Times New Roman" w:hAnsi="Times New Roman" w:cs="Times New Roman"/>
          <w:sz w:val="28"/>
          <w:szCs w:val="28"/>
        </w:rPr>
        <w:t xml:space="preserve"> в г. Белово» от 15 февраля 2017 г. предлагаю:</w:t>
      </w:r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- установить размер стипендии для студентов очной формы обучения, обучающихся за счет бюджетных ассигнований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бюджета на июль-август 2021 </w:t>
      </w:r>
      <w:r w:rsidRPr="006D500B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00B"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студентам, обучающимся на оценки «отлично», «отлично» и</w:t>
      </w:r>
      <w:r>
        <w:rPr>
          <w:rFonts w:ascii="Times New Roman" w:hAnsi="Times New Roman" w:cs="Times New Roman"/>
          <w:sz w:val="28"/>
          <w:szCs w:val="28"/>
        </w:rPr>
        <w:t xml:space="preserve"> «хорошо» и на оценки «хорошо» </w:t>
      </w:r>
      <w:r w:rsidRPr="006D500B">
        <w:rPr>
          <w:rFonts w:ascii="Times New Roman" w:hAnsi="Times New Roman" w:cs="Times New Roman"/>
          <w:sz w:val="28"/>
          <w:szCs w:val="28"/>
        </w:rPr>
        <w:t>– 2561,54 рублей (с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0B">
        <w:rPr>
          <w:rFonts w:ascii="Times New Roman" w:hAnsi="Times New Roman" w:cs="Times New Roman"/>
          <w:sz w:val="28"/>
          <w:szCs w:val="28"/>
        </w:rPr>
        <w:t>- 3330,0 рублей);</w:t>
      </w:r>
      <w:proofErr w:type="gramEnd"/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- Всем студентам, обучающимся по очной форме обучения за счет бюджетных ассигнований  федерального бюджета, имеющим по итогам зимней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Pr="006D500B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от установленной государственной академической стипендии, в размере 640,39 рублей (с учетом районного коэффициента- 832,50 рублей);</w:t>
      </w:r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lastRenderedPageBreak/>
        <w:t>Повышенная государственная академическая стипендия - в размере 6923,08 рублей (с учетом районного коэффициента – 9000,0 рублей).</w:t>
      </w:r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- установить квоту для дан</w:t>
      </w:r>
      <w:r>
        <w:rPr>
          <w:rFonts w:ascii="Times New Roman" w:hAnsi="Times New Roman" w:cs="Times New Roman"/>
          <w:sz w:val="28"/>
          <w:szCs w:val="28"/>
        </w:rPr>
        <w:t xml:space="preserve">ного вида стипендии - не более </w:t>
      </w:r>
      <w:r w:rsidR="00A83C0D">
        <w:rPr>
          <w:rFonts w:ascii="Times New Roman" w:hAnsi="Times New Roman" w:cs="Times New Roman"/>
          <w:sz w:val="28"/>
          <w:szCs w:val="28"/>
        </w:rPr>
        <w:t>10</w:t>
      </w:r>
      <w:r w:rsidRPr="006D500B">
        <w:rPr>
          <w:rFonts w:ascii="Times New Roman" w:hAnsi="Times New Roman" w:cs="Times New Roman"/>
          <w:sz w:val="28"/>
          <w:szCs w:val="28"/>
        </w:rPr>
        <w:t xml:space="preserve">% от общей численности студентов, получающих академическую стипендию, в соответствии с </w:t>
      </w:r>
      <w:proofErr w:type="gramStart"/>
      <w:r w:rsidRPr="006D500B">
        <w:rPr>
          <w:rFonts w:ascii="Times New Roman" w:hAnsi="Times New Roman" w:cs="Times New Roman"/>
          <w:sz w:val="28"/>
          <w:szCs w:val="28"/>
        </w:rPr>
        <w:t>критериями</w:t>
      </w:r>
      <w:proofErr w:type="gramEnd"/>
      <w:r w:rsidRPr="006D500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бозначенными </w:t>
      </w:r>
      <w:r w:rsidRPr="006D500B">
        <w:rPr>
          <w:rFonts w:ascii="Times New Roman" w:hAnsi="Times New Roman" w:cs="Times New Roman"/>
          <w:sz w:val="28"/>
          <w:szCs w:val="28"/>
        </w:rPr>
        <w:t>в Положении</w:t>
      </w:r>
      <w:r>
        <w:rPr>
          <w:rFonts w:ascii="Times New Roman" w:hAnsi="Times New Roman" w:cs="Times New Roman"/>
          <w:sz w:val="28"/>
          <w:szCs w:val="28"/>
        </w:rPr>
        <w:t xml:space="preserve"> о стипендиальном обеспечении, </w:t>
      </w:r>
      <w:r w:rsidRPr="006D500B">
        <w:rPr>
          <w:rFonts w:ascii="Times New Roman" w:hAnsi="Times New Roman" w:cs="Times New Roman"/>
          <w:sz w:val="28"/>
          <w:szCs w:val="28"/>
        </w:rPr>
        <w:t>фо</w:t>
      </w:r>
      <w:r w:rsidR="00A83C0D"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6D500B">
        <w:rPr>
          <w:rFonts w:ascii="Times New Roman" w:hAnsi="Times New Roman" w:cs="Times New Roman"/>
          <w:sz w:val="28"/>
          <w:szCs w:val="28"/>
        </w:rPr>
        <w:t xml:space="preserve">поддержки обучающихся филиала </w:t>
      </w:r>
      <w:proofErr w:type="spellStart"/>
      <w:r w:rsidRPr="006D500B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6D500B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00B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лово»</w:t>
      </w:r>
      <w:r w:rsidRPr="006D500B">
        <w:rPr>
          <w:rFonts w:ascii="Times New Roman" w:hAnsi="Times New Roman" w:cs="Times New Roman"/>
          <w:sz w:val="28"/>
          <w:szCs w:val="28"/>
        </w:rPr>
        <w:t xml:space="preserve"> от 15 февраля 2017 г. </w:t>
      </w:r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- Государственная социальная стипендия 3842,31рублей (с учетом районного коэффициента –4995,0 рублей).</w:t>
      </w:r>
    </w:p>
    <w:p w:rsidR="006D500B" w:rsidRP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00B">
        <w:rPr>
          <w:rFonts w:ascii="Times New Roman" w:hAnsi="Times New Roman" w:cs="Times New Roman"/>
          <w:sz w:val="28"/>
          <w:szCs w:val="28"/>
        </w:rPr>
        <w:t xml:space="preserve">- Установить государственную социальную стипендию </w:t>
      </w:r>
      <w:r>
        <w:rPr>
          <w:rFonts w:ascii="Times New Roman" w:hAnsi="Times New Roman" w:cs="Times New Roman"/>
          <w:sz w:val="28"/>
          <w:szCs w:val="28"/>
        </w:rPr>
        <w:t>в повышенном размере  студентам 1-го и</w:t>
      </w:r>
      <w:r w:rsidRPr="006D500B">
        <w:rPr>
          <w:rFonts w:ascii="Times New Roman" w:hAnsi="Times New Roman" w:cs="Times New Roman"/>
          <w:sz w:val="28"/>
          <w:szCs w:val="28"/>
        </w:rPr>
        <w:t xml:space="preserve"> 2-го курсов, обучающимся по очной форме обучения по программа</w:t>
      </w:r>
      <w:bookmarkStart w:id="0" w:name="_GoBack"/>
      <w:bookmarkEnd w:id="0"/>
      <w:r w:rsidRPr="006D500B">
        <w:rPr>
          <w:rFonts w:ascii="Times New Roman" w:hAnsi="Times New Roman" w:cs="Times New Roman"/>
          <w:sz w:val="28"/>
          <w:szCs w:val="28"/>
        </w:rPr>
        <w:t>м бакалавриата и программам специалитета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11538,46 рублей (с учетом районного коэффициента – 15000,0 рублей);</w:t>
      </w:r>
      <w:proofErr w:type="gramEnd"/>
    </w:p>
    <w:p w:rsidR="006D500B" w:rsidRDefault="006D500B" w:rsidP="006D5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00B">
        <w:rPr>
          <w:rFonts w:ascii="Times New Roman" w:hAnsi="Times New Roman" w:cs="Times New Roman"/>
          <w:sz w:val="28"/>
          <w:szCs w:val="28"/>
        </w:rPr>
        <w:t>- установить, что студентам 1-го и 2-го курсов не устанавливается государственная социальн</w:t>
      </w:r>
      <w:r>
        <w:rPr>
          <w:rFonts w:ascii="Times New Roman" w:hAnsi="Times New Roman" w:cs="Times New Roman"/>
          <w:sz w:val="28"/>
          <w:szCs w:val="28"/>
        </w:rPr>
        <w:t>ая стипендия, а устанавливается</w:t>
      </w:r>
      <w:r w:rsidRPr="006D500B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в повышенном размере студентам 1-го и</w:t>
      </w:r>
      <w:r>
        <w:rPr>
          <w:rFonts w:ascii="Times New Roman" w:hAnsi="Times New Roman" w:cs="Times New Roman"/>
          <w:sz w:val="28"/>
          <w:szCs w:val="28"/>
        </w:rPr>
        <w:t xml:space="preserve"> 2-го курсов;</w:t>
      </w:r>
    </w:p>
    <w:p w:rsidR="00A83C0D" w:rsidRDefault="006D500B" w:rsidP="004D1D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C0D">
        <w:rPr>
          <w:rFonts w:ascii="Times New Roman" w:hAnsi="Times New Roman" w:cs="Times New Roman"/>
          <w:sz w:val="28"/>
          <w:szCs w:val="28"/>
        </w:rPr>
        <w:t>в</w:t>
      </w:r>
      <w:r w:rsidR="00A83C0D" w:rsidRPr="00A83C0D">
        <w:rPr>
          <w:rFonts w:ascii="Times New Roman" w:hAnsi="Times New Roman" w:cs="Times New Roman"/>
          <w:sz w:val="28"/>
          <w:szCs w:val="28"/>
        </w:rPr>
        <w:t>ыплату</w:t>
      </w:r>
      <w:r w:rsidR="00A83C0D">
        <w:rPr>
          <w:rFonts w:ascii="Times New Roman" w:hAnsi="Times New Roman" w:cs="Times New Roman"/>
          <w:sz w:val="28"/>
          <w:szCs w:val="28"/>
        </w:rPr>
        <w:t xml:space="preserve"> стипендий </w:t>
      </w:r>
      <w:r w:rsidRPr="00A83C0D">
        <w:rPr>
          <w:rFonts w:ascii="Times New Roman" w:hAnsi="Times New Roman" w:cs="Times New Roman"/>
          <w:sz w:val="28"/>
          <w:szCs w:val="28"/>
        </w:rPr>
        <w:t xml:space="preserve">производить за счет </w:t>
      </w:r>
      <w:r w:rsidR="00A83C0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D1D43">
        <w:rPr>
          <w:rFonts w:ascii="Times New Roman" w:hAnsi="Times New Roman" w:cs="Times New Roman"/>
          <w:sz w:val="28"/>
          <w:szCs w:val="28"/>
        </w:rPr>
        <w:t xml:space="preserve">субсидий на иные цели; </w:t>
      </w:r>
      <w:r w:rsidRPr="00A83C0D">
        <w:rPr>
          <w:rFonts w:ascii="Times New Roman" w:hAnsi="Times New Roman" w:cs="Times New Roman"/>
          <w:sz w:val="28"/>
          <w:szCs w:val="28"/>
        </w:rPr>
        <w:t>производить начисление всех видов стипендий, увеличенных на размер районного коэффициента.</w:t>
      </w:r>
    </w:p>
    <w:p w:rsidR="00A83C0D" w:rsidRDefault="00A83C0D" w:rsidP="00A83C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3C0D">
        <w:rPr>
          <w:rFonts w:ascii="Times New Roman" w:hAnsi="Times New Roman" w:cs="Times New Roman"/>
          <w:sz w:val="28"/>
          <w:szCs w:val="28"/>
        </w:rPr>
        <w:t xml:space="preserve">овышенная социальная стипендия </w:t>
      </w:r>
      <w:r>
        <w:rPr>
          <w:rFonts w:ascii="Times New Roman" w:hAnsi="Times New Roman" w:cs="Times New Roman"/>
          <w:sz w:val="28"/>
          <w:szCs w:val="28"/>
        </w:rPr>
        <w:t xml:space="preserve">будет выплачиваться следующим нуждающимся студентам </w:t>
      </w:r>
      <w:r w:rsidRPr="00A83C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C0D">
        <w:rPr>
          <w:rFonts w:ascii="Times New Roman" w:hAnsi="Times New Roman" w:cs="Times New Roman"/>
          <w:sz w:val="28"/>
          <w:szCs w:val="28"/>
        </w:rPr>
        <w:t>2 курсов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0D">
        <w:rPr>
          <w:rFonts w:ascii="Times New Roman" w:hAnsi="Times New Roman" w:cs="Times New Roman"/>
          <w:sz w:val="28"/>
          <w:szCs w:val="28"/>
        </w:rPr>
        <w:t>Штых</w:t>
      </w:r>
      <w:proofErr w:type="spellEnd"/>
      <w:r w:rsidRPr="00A83C0D">
        <w:rPr>
          <w:rFonts w:ascii="Times New Roman" w:hAnsi="Times New Roman" w:cs="Times New Roman"/>
          <w:sz w:val="28"/>
          <w:szCs w:val="28"/>
        </w:rPr>
        <w:t xml:space="preserve"> С.Л.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C0D">
        <w:rPr>
          <w:rFonts w:ascii="Times New Roman" w:hAnsi="Times New Roman" w:cs="Times New Roman"/>
          <w:sz w:val="28"/>
          <w:szCs w:val="28"/>
        </w:rPr>
        <w:t xml:space="preserve"> Малыхина В.К.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C0D">
        <w:rPr>
          <w:rFonts w:ascii="Times New Roman" w:hAnsi="Times New Roman" w:cs="Times New Roman"/>
          <w:sz w:val="28"/>
          <w:szCs w:val="28"/>
        </w:rPr>
        <w:t xml:space="preserve"> Конева Я.В.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0D">
        <w:rPr>
          <w:rFonts w:ascii="Times New Roman" w:hAnsi="Times New Roman" w:cs="Times New Roman"/>
          <w:sz w:val="28"/>
          <w:szCs w:val="28"/>
        </w:rPr>
        <w:t>Паршуков</w:t>
      </w:r>
      <w:proofErr w:type="spellEnd"/>
      <w:r w:rsidRPr="00A83C0D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C0D">
        <w:rPr>
          <w:rFonts w:ascii="Times New Roman" w:hAnsi="Times New Roman" w:cs="Times New Roman"/>
          <w:sz w:val="28"/>
          <w:szCs w:val="28"/>
        </w:rPr>
        <w:t>Пегишев</w:t>
      </w:r>
      <w:proofErr w:type="spellEnd"/>
      <w:r w:rsidRPr="00A83C0D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F732C0" w:rsidRDefault="00F732C0" w:rsidP="00A83C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2C0" w:rsidRDefault="00F732C0" w:rsidP="00F732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филиала – Сидорову Е.А.</w:t>
      </w:r>
    </w:p>
    <w:p w:rsidR="00F732C0" w:rsidRDefault="00F732C0" w:rsidP="00F7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C0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</w:t>
      </w:r>
      <w:r>
        <w:rPr>
          <w:rFonts w:ascii="Times New Roman" w:hAnsi="Times New Roman" w:cs="Times New Roman"/>
          <w:sz w:val="28"/>
          <w:szCs w:val="28"/>
        </w:rPr>
        <w:t xml:space="preserve">ьного фонда», в соответствии с </w:t>
      </w:r>
      <w:r w:rsidRPr="00F732C0">
        <w:rPr>
          <w:rFonts w:ascii="Times New Roman" w:hAnsi="Times New Roman" w:cs="Times New Roman"/>
          <w:sz w:val="28"/>
          <w:szCs w:val="28"/>
        </w:rPr>
        <w:t>«Положение</w:t>
      </w:r>
      <w:r>
        <w:rPr>
          <w:rFonts w:ascii="Times New Roman" w:hAnsi="Times New Roman" w:cs="Times New Roman"/>
          <w:sz w:val="28"/>
          <w:szCs w:val="28"/>
        </w:rPr>
        <w:t>м о стипендиальном обеспечении,</w:t>
      </w:r>
      <w:r w:rsidRPr="00F732C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ормах материальной и социальной</w:t>
      </w:r>
      <w:r w:rsidRPr="00F732C0">
        <w:rPr>
          <w:rFonts w:ascii="Times New Roman" w:hAnsi="Times New Roman" w:cs="Times New Roman"/>
          <w:sz w:val="28"/>
          <w:szCs w:val="28"/>
        </w:rPr>
        <w:t xml:space="preserve"> поддержки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Белово» от 15 февраля 2017 г. предлагаю</w:t>
      </w:r>
      <w:r w:rsidRPr="00F732C0">
        <w:rPr>
          <w:rFonts w:ascii="Times New Roman" w:hAnsi="Times New Roman" w:cs="Times New Roman"/>
          <w:sz w:val="28"/>
          <w:szCs w:val="28"/>
        </w:rPr>
        <w:t>:</w:t>
      </w:r>
    </w:p>
    <w:p w:rsidR="00F732C0" w:rsidRDefault="00F732C0" w:rsidP="00F7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732C0"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за счет бюджетных ассигнований 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бюджета на июль-август 2021 </w:t>
      </w:r>
      <w:r w:rsidRPr="00F732C0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F732C0" w:rsidRDefault="00F732C0" w:rsidP="00F7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2C0"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студентам,  обучающимся по программам среднего профессионального образования  в размере  797,16 рубле</w:t>
      </w:r>
      <w:proofErr w:type="gramStart"/>
      <w:r w:rsidRPr="00F732C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732C0">
        <w:rPr>
          <w:rFonts w:ascii="Times New Roman" w:hAnsi="Times New Roman" w:cs="Times New Roman"/>
          <w:sz w:val="28"/>
          <w:szCs w:val="28"/>
        </w:rPr>
        <w:t>с учетом районного коэффициента- 1036,31 рублей);</w:t>
      </w:r>
    </w:p>
    <w:p w:rsidR="00F732C0" w:rsidRDefault="00F732C0" w:rsidP="00F7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2C0">
        <w:rPr>
          <w:rFonts w:ascii="Times New Roman" w:hAnsi="Times New Roman" w:cs="Times New Roman"/>
          <w:sz w:val="28"/>
          <w:szCs w:val="28"/>
        </w:rPr>
        <w:t>Всем студентам, обучающимся по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F732C0">
        <w:rPr>
          <w:rFonts w:ascii="Times New Roman" w:hAnsi="Times New Roman" w:cs="Times New Roman"/>
          <w:sz w:val="28"/>
          <w:szCs w:val="28"/>
        </w:rPr>
        <w:t xml:space="preserve"> за счет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F732C0">
        <w:rPr>
          <w:rFonts w:ascii="Times New Roman" w:hAnsi="Times New Roman" w:cs="Times New Roman"/>
          <w:sz w:val="28"/>
          <w:szCs w:val="28"/>
        </w:rPr>
        <w:t xml:space="preserve">федерального бюджета, имеющим по итогам летней сессии оценки только </w:t>
      </w:r>
      <w:r w:rsidRPr="00F732C0">
        <w:rPr>
          <w:rFonts w:ascii="Times New Roman" w:hAnsi="Times New Roman" w:cs="Times New Roman"/>
          <w:sz w:val="28"/>
          <w:szCs w:val="28"/>
        </w:rPr>
        <w:lastRenderedPageBreak/>
        <w:t>«отлично»  назначить дополнительную стипендию в размере 25% от установленной государственной академической стипендии, в размере 199,29,0 рублей (с учетом районного к</w:t>
      </w:r>
      <w:r>
        <w:rPr>
          <w:rFonts w:ascii="Times New Roman" w:hAnsi="Times New Roman" w:cs="Times New Roman"/>
          <w:sz w:val="28"/>
          <w:szCs w:val="28"/>
        </w:rPr>
        <w:t>оэффициента - 259,09 рублей)</w:t>
      </w:r>
      <w:r w:rsidRPr="00F732C0">
        <w:rPr>
          <w:rFonts w:ascii="Times New Roman" w:hAnsi="Times New Roman" w:cs="Times New Roman"/>
          <w:sz w:val="28"/>
          <w:szCs w:val="28"/>
        </w:rPr>
        <w:t>;</w:t>
      </w:r>
    </w:p>
    <w:p w:rsidR="00F732C0" w:rsidRPr="00F732C0" w:rsidRDefault="00F732C0" w:rsidP="00F7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F732C0">
        <w:rPr>
          <w:rFonts w:ascii="Times New Roman" w:hAnsi="Times New Roman" w:cs="Times New Roman"/>
          <w:sz w:val="28"/>
          <w:szCs w:val="28"/>
        </w:rPr>
        <w:t>осударственная социальная стипендия студентам,  обучающимся по программам среднего профессионального образования в размере 1195,74рублей (с учетом районного коэффициента –1554,46 рублей)</w:t>
      </w:r>
      <w:proofErr w:type="gramStart"/>
      <w:r w:rsidRPr="00F732C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732C0">
        <w:rPr>
          <w:rFonts w:ascii="Times New Roman" w:hAnsi="Times New Roman" w:cs="Times New Roman"/>
          <w:sz w:val="28"/>
          <w:szCs w:val="28"/>
        </w:rPr>
        <w:t>роизводить начисление всех видов стипендий, увеличенных н</w:t>
      </w:r>
      <w:r>
        <w:rPr>
          <w:rFonts w:ascii="Times New Roman" w:hAnsi="Times New Roman" w:cs="Times New Roman"/>
          <w:sz w:val="28"/>
          <w:szCs w:val="28"/>
        </w:rPr>
        <w:t xml:space="preserve">а размер районного коэффициента Выплату стипендий производить за счет </w:t>
      </w:r>
      <w:r w:rsidRPr="00F732C0">
        <w:rPr>
          <w:rFonts w:ascii="Times New Roman" w:hAnsi="Times New Roman" w:cs="Times New Roman"/>
          <w:sz w:val="28"/>
          <w:szCs w:val="28"/>
        </w:rPr>
        <w:t>средств субсидий на иные цели.</w:t>
      </w:r>
    </w:p>
    <w:p w:rsidR="00F732C0" w:rsidRPr="00A83C0D" w:rsidRDefault="00F732C0" w:rsidP="00F732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A7A" w:rsidRPr="00F732C0" w:rsidRDefault="00F00A7A" w:rsidP="00F732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7A" w:rsidRDefault="00F00A7A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7A">
        <w:rPr>
          <w:rFonts w:ascii="Times New Roman" w:hAnsi="Times New Roman" w:cs="Times New Roman"/>
          <w:b/>
          <w:sz w:val="28"/>
          <w:szCs w:val="28"/>
        </w:rPr>
        <w:t xml:space="preserve">Исходя из </w:t>
      </w:r>
      <w:proofErr w:type="gramStart"/>
      <w:r w:rsidRPr="00F00A7A">
        <w:rPr>
          <w:rFonts w:ascii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F00A7A">
        <w:rPr>
          <w:rFonts w:ascii="Times New Roman" w:hAnsi="Times New Roman" w:cs="Times New Roman"/>
          <w:b/>
          <w:sz w:val="28"/>
          <w:szCs w:val="28"/>
        </w:rPr>
        <w:t>, Ученый совет решил:</w:t>
      </w:r>
    </w:p>
    <w:p w:rsidR="004D1D43" w:rsidRDefault="004D1D43" w:rsidP="008632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0D" w:rsidRDefault="00A83C0D" w:rsidP="00A83C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кафедр удовлетворительной.</w:t>
      </w:r>
    </w:p>
    <w:p w:rsidR="00A83C0D" w:rsidRPr="00A83C0D" w:rsidRDefault="00A83C0D" w:rsidP="00A83C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0D">
        <w:rPr>
          <w:rFonts w:ascii="Times New Roman" w:hAnsi="Times New Roman" w:cs="Times New Roman"/>
          <w:sz w:val="28"/>
          <w:szCs w:val="28"/>
        </w:rPr>
        <w:t xml:space="preserve">Главному бухгалтеру филиала Сидоровой Е.А. рассчитать </w:t>
      </w:r>
      <w:r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Pr="00A83C0D">
        <w:rPr>
          <w:rFonts w:ascii="Times New Roman" w:hAnsi="Times New Roman" w:cs="Times New Roman"/>
          <w:sz w:val="28"/>
          <w:szCs w:val="28"/>
        </w:rPr>
        <w:t>возможность ма</w:t>
      </w:r>
      <w:r>
        <w:rPr>
          <w:rFonts w:ascii="Times New Roman" w:hAnsi="Times New Roman" w:cs="Times New Roman"/>
          <w:sz w:val="28"/>
          <w:szCs w:val="28"/>
        </w:rPr>
        <w:t>териальной поддержки студентов</w:t>
      </w:r>
      <w:r w:rsidRPr="00A8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обучающихся на коммерческой основе по очной форме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8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целью дополнительного привлечения абитуриентов. </w:t>
      </w:r>
    </w:p>
    <w:p w:rsidR="00A83C0D" w:rsidRPr="00A83C0D" w:rsidRDefault="00A83C0D" w:rsidP="00A83C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</w:t>
      </w:r>
      <w:r w:rsidRPr="00A83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сравнительный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результатов ИГА с учетом </w:t>
      </w:r>
      <w:r w:rsidRPr="00A83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83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студентов, принятых на бюджетные места и отчисленных к моменту окончания обучения. </w:t>
      </w:r>
    </w:p>
    <w:p w:rsidR="00C23126" w:rsidRDefault="00A83C0D" w:rsidP="004D1D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стипендии студентам на июль-август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A83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предложенных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ах.</w:t>
      </w:r>
    </w:p>
    <w:p w:rsidR="0098445F" w:rsidRDefault="0098445F" w:rsidP="0098445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1D43" w:rsidRPr="004D1D43" w:rsidRDefault="004D1D43" w:rsidP="004D1D4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0A7A" w:rsidRDefault="00F00A7A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C23126">
        <w:rPr>
          <w:rFonts w:ascii="Times New Roman" w:hAnsi="Times New Roman"/>
          <w:sz w:val="28"/>
          <w:szCs w:val="28"/>
        </w:rPr>
        <w:t>ченого совета</w:t>
      </w:r>
      <w:r w:rsidR="00C23126">
        <w:rPr>
          <w:rFonts w:ascii="Times New Roman" w:hAnsi="Times New Roman"/>
          <w:sz w:val="28"/>
          <w:szCs w:val="28"/>
        </w:rPr>
        <w:tab/>
      </w:r>
      <w:r w:rsidR="00C23126">
        <w:rPr>
          <w:rFonts w:ascii="Times New Roman" w:hAnsi="Times New Roman"/>
          <w:sz w:val="28"/>
          <w:szCs w:val="28"/>
        </w:rPr>
        <w:tab/>
      </w:r>
      <w:r w:rsidR="00C23126">
        <w:rPr>
          <w:rFonts w:ascii="Times New Roman" w:hAnsi="Times New Roman"/>
          <w:sz w:val="28"/>
          <w:szCs w:val="28"/>
        </w:rPr>
        <w:tab/>
      </w:r>
      <w:r w:rsidR="00C23126">
        <w:rPr>
          <w:rFonts w:ascii="Times New Roman" w:hAnsi="Times New Roman"/>
          <w:sz w:val="28"/>
          <w:szCs w:val="28"/>
        </w:rPr>
        <w:tab/>
      </w:r>
      <w:r w:rsidR="00C23126"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 w:rsidR="00C23126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C23126" w:rsidRDefault="00C23126" w:rsidP="00F00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03C" w:rsidRPr="00A91E3C" w:rsidRDefault="00F00A7A" w:rsidP="00A91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sectPr w:rsidR="0011003C" w:rsidRPr="00A91E3C" w:rsidSect="00931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8E"/>
    <w:multiLevelType w:val="hybridMultilevel"/>
    <w:tmpl w:val="066478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630DEF"/>
    <w:multiLevelType w:val="hybridMultilevel"/>
    <w:tmpl w:val="8B3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3A1"/>
    <w:multiLevelType w:val="hybridMultilevel"/>
    <w:tmpl w:val="90D2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913"/>
    <w:multiLevelType w:val="hybridMultilevel"/>
    <w:tmpl w:val="A04C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6116"/>
    <w:multiLevelType w:val="hybridMultilevel"/>
    <w:tmpl w:val="2A80EF64"/>
    <w:lvl w:ilvl="0" w:tplc="DE82A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70306"/>
    <w:multiLevelType w:val="hybridMultilevel"/>
    <w:tmpl w:val="9550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C5B22"/>
    <w:multiLevelType w:val="hybridMultilevel"/>
    <w:tmpl w:val="E74C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80EE1"/>
    <w:multiLevelType w:val="hybridMultilevel"/>
    <w:tmpl w:val="EF54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635"/>
    <w:multiLevelType w:val="multilevel"/>
    <w:tmpl w:val="5506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86B05"/>
    <w:multiLevelType w:val="hybridMultilevel"/>
    <w:tmpl w:val="8E7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25F5"/>
    <w:multiLevelType w:val="hybridMultilevel"/>
    <w:tmpl w:val="1ABA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451EB"/>
    <w:multiLevelType w:val="hybridMultilevel"/>
    <w:tmpl w:val="F5B0E50E"/>
    <w:lvl w:ilvl="0" w:tplc="DE82A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920AA"/>
    <w:multiLevelType w:val="hybridMultilevel"/>
    <w:tmpl w:val="2C869114"/>
    <w:lvl w:ilvl="0" w:tplc="DE82A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14BA5"/>
    <w:multiLevelType w:val="hybridMultilevel"/>
    <w:tmpl w:val="90D2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11003C"/>
    <w:rsid w:val="00137015"/>
    <w:rsid w:val="00186484"/>
    <w:rsid w:val="00264B53"/>
    <w:rsid w:val="00286C87"/>
    <w:rsid w:val="002A2D47"/>
    <w:rsid w:val="00330701"/>
    <w:rsid w:val="0038066A"/>
    <w:rsid w:val="00397DC3"/>
    <w:rsid w:val="003B7D15"/>
    <w:rsid w:val="004128D5"/>
    <w:rsid w:val="004A411D"/>
    <w:rsid w:val="004C7816"/>
    <w:rsid w:val="004D1D43"/>
    <w:rsid w:val="005519B5"/>
    <w:rsid w:val="00552D10"/>
    <w:rsid w:val="006669C7"/>
    <w:rsid w:val="00696FCB"/>
    <w:rsid w:val="006B71B0"/>
    <w:rsid w:val="006D500B"/>
    <w:rsid w:val="00745AE9"/>
    <w:rsid w:val="00794AD7"/>
    <w:rsid w:val="00826276"/>
    <w:rsid w:val="0086325E"/>
    <w:rsid w:val="00871E3F"/>
    <w:rsid w:val="008F75CD"/>
    <w:rsid w:val="0090337E"/>
    <w:rsid w:val="00931966"/>
    <w:rsid w:val="0098445F"/>
    <w:rsid w:val="00A000A5"/>
    <w:rsid w:val="00A3771E"/>
    <w:rsid w:val="00A73272"/>
    <w:rsid w:val="00A83C0D"/>
    <w:rsid w:val="00A91E3C"/>
    <w:rsid w:val="00AA269B"/>
    <w:rsid w:val="00B25BF6"/>
    <w:rsid w:val="00B42BAD"/>
    <w:rsid w:val="00B91B71"/>
    <w:rsid w:val="00BC659D"/>
    <w:rsid w:val="00C23126"/>
    <w:rsid w:val="00CD6F0C"/>
    <w:rsid w:val="00DB66A5"/>
    <w:rsid w:val="00DD781C"/>
    <w:rsid w:val="00E135E8"/>
    <w:rsid w:val="00F00A7A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0A7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325E"/>
  </w:style>
  <w:style w:type="character" w:styleId="a6">
    <w:name w:val="Hyperlink"/>
    <w:basedOn w:val="a0"/>
    <w:uiPriority w:val="99"/>
    <w:semiHidden/>
    <w:unhideWhenUsed/>
    <w:rsid w:val="00E135E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806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0A7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325E"/>
  </w:style>
  <w:style w:type="character" w:styleId="a6">
    <w:name w:val="Hyperlink"/>
    <w:basedOn w:val="a0"/>
    <w:uiPriority w:val="99"/>
    <w:semiHidden/>
    <w:unhideWhenUsed/>
    <w:rsid w:val="00E135E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8066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dcterms:created xsi:type="dcterms:W3CDTF">2019-08-30T01:14:00Z</dcterms:created>
  <dcterms:modified xsi:type="dcterms:W3CDTF">2021-06-30T04:23:00Z</dcterms:modified>
</cp:coreProperties>
</file>