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BE615E" w:rsidRPr="00BE615E" w:rsidRDefault="00BE615E" w:rsidP="00BE6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354E">
        <w:rPr>
          <w:rFonts w:ascii="Times New Roman" w:hAnsi="Times New Roman" w:cs="Times New Roman"/>
          <w:sz w:val="28"/>
          <w:szCs w:val="28"/>
        </w:rPr>
        <w:t>1</w:t>
      </w:r>
      <w:r w:rsidRPr="00BE615E">
        <w:rPr>
          <w:rFonts w:ascii="Times New Roman" w:hAnsi="Times New Roman" w:cs="Times New Roman"/>
          <w:sz w:val="28"/>
          <w:szCs w:val="28"/>
        </w:rPr>
        <w:t>.</w:t>
      </w:r>
      <w:r w:rsidR="00B235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615E">
        <w:rPr>
          <w:rFonts w:ascii="Times New Roman" w:hAnsi="Times New Roman" w:cs="Times New Roman"/>
          <w:sz w:val="28"/>
          <w:szCs w:val="28"/>
        </w:rPr>
        <w:t>.201</w:t>
      </w:r>
      <w:r w:rsidR="00B2354E">
        <w:rPr>
          <w:rFonts w:ascii="Times New Roman" w:hAnsi="Times New Roman" w:cs="Times New Roman"/>
          <w:sz w:val="28"/>
          <w:szCs w:val="28"/>
        </w:rPr>
        <w:t>9</w:t>
      </w:r>
      <w:r w:rsidRPr="00BE61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615E" w:rsidRPr="00BE615E" w:rsidRDefault="00BE615E" w:rsidP="0014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2354E">
        <w:rPr>
          <w:rFonts w:ascii="Times New Roman" w:hAnsi="Times New Roman" w:cs="Times New Roman"/>
          <w:sz w:val="28"/>
          <w:szCs w:val="28"/>
        </w:rPr>
        <w:t>5</w:t>
      </w:r>
    </w:p>
    <w:p w:rsidR="001449AE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Default="00BE615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1449AE" w:rsidRPr="003B6FD0" w:rsidRDefault="001449AE" w:rsidP="0014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54E" w:rsidRPr="00B2354E" w:rsidRDefault="00B2354E" w:rsidP="00B2354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10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4E">
        <w:rPr>
          <w:rFonts w:ascii="Times New Roman" w:hAnsi="Times New Roman" w:cs="Times New Roman"/>
          <w:b/>
          <w:sz w:val="28"/>
          <w:szCs w:val="28"/>
        </w:rPr>
        <w:t>О результатах зимней экзаменационной сессии и мерах по повышению качества образовательного процесса</w:t>
      </w:r>
    </w:p>
    <w:p w:rsidR="00B2354E" w:rsidRPr="00B2354E" w:rsidRDefault="00B2354E" w:rsidP="00B2354E">
      <w:pPr>
        <w:spacing w:after="0" w:line="360" w:lineRule="auto"/>
        <w:ind w:left="106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B2354E">
        <w:rPr>
          <w:rFonts w:ascii="Times New Roman" w:hAnsi="Times New Roman" w:cs="Times New Roman"/>
          <w:sz w:val="28"/>
          <w:szCs w:val="28"/>
        </w:rPr>
        <w:t>Докладчик: зам. директора по учебной работе – Долганова Ж.А., начальник учебно-методического отдела – Аксененко Е.Г.</w:t>
      </w:r>
    </w:p>
    <w:p w:rsidR="00B2354E" w:rsidRPr="00B2354E" w:rsidRDefault="00B2354E" w:rsidP="00B2354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10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4E">
        <w:rPr>
          <w:rFonts w:ascii="Times New Roman" w:hAnsi="Times New Roman" w:cs="Times New Roman"/>
          <w:b/>
          <w:sz w:val="28"/>
          <w:szCs w:val="28"/>
        </w:rPr>
        <w:t>Итоги финансово-хозяйственной деятельности за 2018 год</w:t>
      </w:r>
    </w:p>
    <w:p w:rsidR="00B2354E" w:rsidRPr="00B2354E" w:rsidRDefault="00B2354E" w:rsidP="00B23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54E">
        <w:rPr>
          <w:rFonts w:ascii="Times New Roman" w:hAnsi="Times New Roman" w:cs="Times New Roman"/>
          <w:sz w:val="28"/>
          <w:szCs w:val="28"/>
        </w:rPr>
        <w:t xml:space="preserve">Докладчик: директор филиала -  </w:t>
      </w:r>
      <w:proofErr w:type="spellStart"/>
      <w:r w:rsidRPr="00B2354E"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 w:rsidRPr="00B2354E">
        <w:rPr>
          <w:rFonts w:ascii="Times New Roman" w:hAnsi="Times New Roman" w:cs="Times New Roman"/>
          <w:sz w:val="28"/>
          <w:szCs w:val="28"/>
        </w:rPr>
        <w:t xml:space="preserve"> И.К., главный бухгалтер - Сидорова Е.А.</w:t>
      </w:r>
    </w:p>
    <w:p w:rsidR="00B2354E" w:rsidRPr="00B2354E" w:rsidRDefault="00B2354E" w:rsidP="00B2354E">
      <w:pPr>
        <w:numPr>
          <w:ilvl w:val="0"/>
          <w:numId w:val="10"/>
        </w:numPr>
        <w:tabs>
          <w:tab w:val="num" w:pos="0"/>
        </w:tabs>
        <w:spacing w:after="0" w:line="360" w:lineRule="auto"/>
        <w:ind w:left="10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4E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292706" w:rsidRDefault="00292706" w:rsidP="0029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2706" w:rsidRDefault="00292706" w:rsidP="0029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 с</w:t>
      </w:r>
      <w:r w:rsidR="0037485E" w:rsidRPr="0037485E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37485E">
        <w:rPr>
          <w:rFonts w:ascii="Times New Roman" w:hAnsi="Times New Roman" w:cs="Times New Roman"/>
          <w:sz w:val="28"/>
          <w:szCs w:val="28"/>
        </w:rPr>
        <w:t xml:space="preserve"> </w:t>
      </w:r>
      <w:r w:rsidR="00B2354E">
        <w:rPr>
          <w:rFonts w:ascii="Times New Roman" w:hAnsi="Times New Roman" w:cs="Times New Roman"/>
          <w:sz w:val="28"/>
          <w:szCs w:val="28"/>
        </w:rPr>
        <w:t xml:space="preserve">начальника учебно-методического отдела филиала </w:t>
      </w:r>
      <w:proofErr w:type="spellStart"/>
      <w:r w:rsidR="00B2354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B2354E">
        <w:rPr>
          <w:rFonts w:ascii="Times New Roman" w:hAnsi="Times New Roman" w:cs="Times New Roman"/>
          <w:sz w:val="28"/>
          <w:szCs w:val="28"/>
        </w:rPr>
        <w:t xml:space="preserve"> в г. Белово Аксененко Е.Г.</w:t>
      </w:r>
      <w:r>
        <w:rPr>
          <w:rFonts w:ascii="Times New Roman" w:hAnsi="Times New Roman" w:cs="Times New Roman"/>
          <w:sz w:val="28"/>
          <w:szCs w:val="28"/>
        </w:rPr>
        <w:t xml:space="preserve"> По итогам окончания зимней сессии 2018-2019 уч. г. был проведен анализ количественной качественной успеваемости студентов, анализ количества студентов заочной и очно-заочной формы обучения, не вышедших на зимнюю сессию, причины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сессию.  Был выявлено количество студентов очной формы обучения, имеющих академическую задолженность по итогам зимней сессии. </w:t>
      </w:r>
    </w:p>
    <w:p w:rsidR="00292706" w:rsidRDefault="00292706" w:rsidP="0029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проведенного анализа представлена в таблицах. В январе 2019 г. состоялся выпуск по очной форме обучения студентов, обучающихся по специальности Горное дело. Общий выпуск составил 8 человек, качественная успеваемость 75%.</w:t>
      </w:r>
    </w:p>
    <w:p w:rsidR="00292706" w:rsidRDefault="00292706" w:rsidP="002927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706" w:rsidRPr="00292706" w:rsidRDefault="00292706" w:rsidP="002927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>Выпуск по очной форме обучения</w:t>
      </w:r>
    </w:p>
    <w:tbl>
      <w:tblPr>
        <w:tblStyle w:val="a6"/>
        <w:tblW w:w="9606" w:type="dxa"/>
        <w:tblInd w:w="0" w:type="dxa"/>
        <w:tblLook w:val="01E0" w:firstRow="1" w:lastRow="1" w:firstColumn="1" w:lastColumn="1" w:noHBand="0" w:noVBand="0"/>
      </w:tblPr>
      <w:tblGrid>
        <w:gridCol w:w="3014"/>
        <w:gridCol w:w="987"/>
        <w:gridCol w:w="698"/>
        <w:gridCol w:w="698"/>
        <w:gridCol w:w="698"/>
        <w:gridCol w:w="1197"/>
        <w:gridCol w:w="2314"/>
      </w:tblGrid>
      <w:tr w:rsidR="00292706" w:rsidRPr="00292706" w:rsidTr="00292706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 xml:space="preserve">Кол-во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Ср.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балл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Кач</w:t>
            </w:r>
            <w:proofErr w:type="spellEnd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спев.</w:t>
            </w:r>
          </w:p>
        </w:tc>
      </w:tr>
      <w:tr w:rsidR="00292706" w:rsidRPr="00292706" w:rsidTr="00292706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Горное дело</w:t>
            </w:r>
          </w:p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Открытые горные работы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75%</w:t>
            </w:r>
          </w:p>
        </w:tc>
      </w:tr>
    </w:tbl>
    <w:p w:rsidR="00292706" w:rsidRDefault="00292706" w:rsidP="0029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292706">
        <w:rPr>
          <w:rFonts w:ascii="Times New Roman" w:hAnsi="Times New Roman" w:cs="Times New Roman"/>
          <w:sz w:val="28"/>
          <w:szCs w:val="28"/>
        </w:rPr>
        <w:t>20.02.2019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2706">
        <w:rPr>
          <w:rFonts w:ascii="Times New Roman" w:hAnsi="Times New Roman" w:cs="Times New Roman"/>
          <w:sz w:val="28"/>
          <w:szCs w:val="28"/>
        </w:rPr>
        <w:t xml:space="preserve">оличество студентов очной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92706">
        <w:rPr>
          <w:rFonts w:ascii="Times New Roman" w:hAnsi="Times New Roman" w:cs="Times New Roman"/>
          <w:sz w:val="28"/>
          <w:szCs w:val="28"/>
        </w:rPr>
        <w:t>84 человека (из них 5 в академическом отпуске)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06" w:rsidRDefault="00292706" w:rsidP="0029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706" w:rsidRPr="00292706" w:rsidRDefault="00292706" w:rsidP="0029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зимней сессии представлены в таблице. </w:t>
      </w:r>
    </w:p>
    <w:tbl>
      <w:tblPr>
        <w:tblStyle w:val="a6"/>
        <w:tblW w:w="9828" w:type="dxa"/>
        <w:tblInd w:w="0" w:type="dxa"/>
        <w:tblLook w:val="01E0" w:firstRow="1" w:lastRow="1" w:firstColumn="1" w:lastColumn="1" w:noHBand="0" w:noVBand="0"/>
      </w:tblPr>
      <w:tblGrid>
        <w:gridCol w:w="1539"/>
        <w:gridCol w:w="1089"/>
        <w:gridCol w:w="1080"/>
        <w:gridCol w:w="653"/>
        <w:gridCol w:w="709"/>
        <w:gridCol w:w="1417"/>
        <w:gridCol w:w="1418"/>
        <w:gridCol w:w="1923"/>
      </w:tblGrid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сдали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Абсол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Качес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задолж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ники</w:t>
            </w:r>
          </w:p>
        </w:tc>
      </w:tr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ЭБс-173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ЭБс-163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ЭБс-153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292706" w:rsidRPr="00292706" w:rsidTr="0029270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instrText xml:space="preserve"> =SUM(ABOVE) </w:instrTex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79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instrText xml:space="preserve"> =SUM(ABOVE) </w:instrTex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60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62,03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instrText xml:space="preserve"> =SUM(ABOVE) </w:instrTex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292706" w:rsidRPr="00292706" w:rsidRDefault="00292706" w:rsidP="0029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706" w:rsidRPr="00292706" w:rsidRDefault="0001011C" w:rsidP="0001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 очной формы обучения, имеющих академическую задолженность</w:t>
      </w:r>
    </w:p>
    <w:tbl>
      <w:tblPr>
        <w:tblStyle w:val="a6"/>
        <w:tblW w:w="9889" w:type="dxa"/>
        <w:tblInd w:w="0" w:type="dxa"/>
        <w:tblLook w:val="01E0" w:firstRow="1" w:lastRow="1" w:firstColumn="1" w:lastColumn="1" w:noHBand="0" w:noVBand="0"/>
      </w:tblPr>
      <w:tblGrid>
        <w:gridCol w:w="5070"/>
        <w:gridCol w:w="2667"/>
        <w:gridCol w:w="2152"/>
      </w:tblGrid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академич</w:t>
            </w:r>
            <w:proofErr w:type="spellEnd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>. задолженностей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Беляева Алена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ГОс-183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Борискин Евгений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Лехнер</w:t>
            </w:r>
            <w:proofErr w:type="spellEnd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 xml:space="preserve"> Дарья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Куликова Анастасия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Федоров Егор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Чубаренко</w:t>
            </w:r>
            <w:proofErr w:type="spellEnd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 xml:space="preserve"> Данил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Анисимов Станислав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ЭБс-163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Гусев Данила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ЭБс-163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Жаронкин</w:t>
            </w:r>
            <w:proofErr w:type="spellEnd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 xml:space="preserve"> Юрий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ГОс-163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Пестерев</w:t>
            </w:r>
            <w:proofErr w:type="spellEnd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 xml:space="preserve"> Борис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ГОс-163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Исайкин Владислав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ГОс-163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Захаров Александр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ЭБс-153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Куренков Егор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ЭБс-153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Клочков Виталий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ЭБс-153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 xml:space="preserve">Мамедов </w:t>
            </w:r>
            <w:proofErr w:type="spellStart"/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Джейхун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ЭБс-153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Астафьев Алексей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ГОс-143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Степанова Кристина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ГОс-143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Мирошниченко Елена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ГОс-143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292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Сухих Кристина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ГОс-143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</w:tbl>
    <w:p w:rsidR="0001011C" w:rsidRDefault="0001011C" w:rsidP="00010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11C" w:rsidRDefault="0001011C" w:rsidP="00010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анализа результатов зимней сессии были проведены личные беседы со всеми студентами и с некоторыми родителями студентов очной формы обучения, имеющих академическую задолженность. В ходе бесед были выявлены следующие причины неуспеваемости студентов очного отделения:</w:t>
      </w:r>
    </w:p>
    <w:p w:rsidR="0001011C" w:rsidRDefault="0001011C" w:rsidP="00085B21">
      <w:pPr>
        <w:pStyle w:val="a5"/>
        <w:numPr>
          <w:ilvl w:val="0"/>
          <w:numId w:val="18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профессия была выбором родителей,</w:t>
      </w:r>
    </w:p>
    <w:p w:rsidR="0001011C" w:rsidRDefault="0001011C" w:rsidP="00085B21">
      <w:pPr>
        <w:pStyle w:val="a5"/>
        <w:numPr>
          <w:ilvl w:val="0"/>
          <w:numId w:val="18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отсутствует достаточная мотивация к обучению</w:t>
      </w:r>
    </w:p>
    <w:p w:rsidR="0001011C" w:rsidRDefault="0001011C" w:rsidP="00085B21">
      <w:pPr>
        <w:pStyle w:val="a5"/>
        <w:numPr>
          <w:ilvl w:val="0"/>
          <w:numId w:val="18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попал в это учебное заведение случайно</w:t>
      </w:r>
    </w:p>
    <w:p w:rsidR="0001011C" w:rsidRDefault="0001011C" w:rsidP="00085B21">
      <w:pPr>
        <w:pStyle w:val="a5"/>
        <w:numPr>
          <w:ilvl w:val="0"/>
          <w:numId w:val="18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студенту всё равно, где учиться,</w:t>
      </w:r>
    </w:p>
    <w:p w:rsidR="0001011C" w:rsidRDefault="0001011C" w:rsidP="00085B21">
      <w:pPr>
        <w:pStyle w:val="a5"/>
        <w:numPr>
          <w:ilvl w:val="0"/>
          <w:numId w:val="18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хочу идти в армию (для юношей), поступление в вуз как способ избежать службы в армии</w:t>
      </w:r>
    </w:p>
    <w:p w:rsidR="0001011C" w:rsidRDefault="0001011C" w:rsidP="00085B21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недостаточная учебная подготовка студента, образовательная программа оказалась более сложной, чем ожидалось первоначально.</w:t>
      </w:r>
    </w:p>
    <w:p w:rsidR="00292706" w:rsidRPr="00292706" w:rsidRDefault="00292706" w:rsidP="0001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06" w:rsidRDefault="0001011C" w:rsidP="0001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292706">
        <w:rPr>
          <w:rFonts w:ascii="Times New Roman" w:hAnsi="Times New Roman" w:cs="Times New Roman"/>
          <w:sz w:val="28"/>
          <w:szCs w:val="28"/>
        </w:rPr>
        <w:t xml:space="preserve">20.02.2019 г. </w:t>
      </w:r>
      <w:r>
        <w:rPr>
          <w:rFonts w:ascii="Times New Roman" w:hAnsi="Times New Roman" w:cs="Times New Roman"/>
          <w:sz w:val="28"/>
          <w:szCs w:val="28"/>
        </w:rPr>
        <w:t xml:space="preserve">в филиале обучается </w:t>
      </w:r>
      <w:r w:rsidRPr="00292706">
        <w:rPr>
          <w:rFonts w:ascii="Times New Roman" w:hAnsi="Times New Roman" w:cs="Times New Roman"/>
          <w:sz w:val="28"/>
          <w:szCs w:val="28"/>
        </w:rPr>
        <w:t xml:space="preserve">707 человек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2706" w:rsidRPr="00292706">
        <w:rPr>
          <w:rFonts w:ascii="Times New Roman" w:hAnsi="Times New Roman" w:cs="Times New Roman"/>
          <w:sz w:val="28"/>
          <w:szCs w:val="28"/>
        </w:rPr>
        <w:t xml:space="preserve">тудентов очно-заочной, </w:t>
      </w:r>
      <w:proofErr w:type="gramStart"/>
      <w:r w:rsidR="00292706" w:rsidRPr="00292706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 w:rsidR="00292706" w:rsidRPr="00292706">
        <w:rPr>
          <w:rFonts w:ascii="Times New Roman" w:hAnsi="Times New Roman" w:cs="Times New Roman"/>
          <w:sz w:val="28"/>
          <w:szCs w:val="28"/>
        </w:rPr>
        <w:t xml:space="preserve">  форм обучения (из них 8 в академическом отпуске)</w:t>
      </w:r>
      <w:r>
        <w:rPr>
          <w:rFonts w:ascii="Times New Roman" w:hAnsi="Times New Roman" w:cs="Times New Roman"/>
          <w:sz w:val="28"/>
          <w:szCs w:val="28"/>
        </w:rPr>
        <w:t xml:space="preserve">. Проведенный анализ свидетельствует о том, что определенное количество студентов не вышли на сессию и/или не оплатили за обучение. </w:t>
      </w:r>
    </w:p>
    <w:p w:rsidR="0001011C" w:rsidRDefault="0001011C" w:rsidP="0001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как со студентами очной формы обучения нами был проведен анализ причин академической неуспеваемости студентов заочной, очно-заочной форм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основным причинам отсева с заочного отделения можно отнести следующие:</w:t>
      </w:r>
      <w:proofErr w:type="gramEnd"/>
    </w:p>
    <w:p w:rsidR="008F675E" w:rsidRDefault="0001011C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A39">
        <w:rPr>
          <w:rFonts w:ascii="Times New Roman" w:hAnsi="Times New Roman" w:cs="Times New Roman"/>
          <w:sz w:val="28"/>
          <w:szCs w:val="28"/>
        </w:rPr>
        <w:t>Невозможность выхода</w:t>
      </w:r>
      <w:r>
        <w:rPr>
          <w:rFonts w:ascii="Times New Roman" w:hAnsi="Times New Roman" w:cs="Times New Roman"/>
          <w:sz w:val="28"/>
          <w:szCs w:val="28"/>
        </w:rPr>
        <w:t xml:space="preserve"> на сессию (студенты не получают разрешение на учебный отпуск от руководителей учреждений, в которых работают)</w:t>
      </w:r>
      <w:r w:rsidR="008F675E">
        <w:rPr>
          <w:rFonts w:ascii="Times New Roman" w:hAnsi="Times New Roman" w:cs="Times New Roman"/>
          <w:sz w:val="28"/>
          <w:szCs w:val="28"/>
        </w:rPr>
        <w:t>,</w:t>
      </w:r>
    </w:p>
    <w:p w:rsidR="008F675E" w:rsidRDefault="008F675E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11C">
        <w:rPr>
          <w:rFonts w:ascii="Times New Roman" w:hAnsi="Times New Roman" w:cs="Times New Roman"/>
          <w:sz w:val="28"/>
          <w:szCs w:val="28"/>
        </w:rPr>
        <w:t>Сложное материальное положение (нет возможности выехать на сессию по финансовой причине; руководители отказываются предоставить оплачиваемый учебный отпуск)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675E" w:rsidRDefault="008F675E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1011C">
        <w:rPr>
          <w:rFonts w:ascii="Times New Roman" w:hAnsi="Times New Roman" w:cs="Times New Roman"/>
          <w:sz w:val="28"/>
          <w:szCs w:val="28"/>
        </w:rPr>
        <w:t>еуспеваемость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(по итогам предыдущих сессий),</w:t>
      </w:r>
    </w:p>
    <w:p w:rsidR="0001011C" w:rsidRDefault="008F675E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1011C">
        <w:rPr>
          <w:rFonts w:ascii="Times New Roman" w:hAnsi="Times New Roman" w:cs="Times New Roman"/>
          <w:sz w:val="28"/>
          <w:szCs w:val="28"/>
        </w:rPr>
        <w:t>амовольное прекращение обучения (без объяснения причины).</w:t>
      </w:r>
    </w:p>
    <w:p w:rsidR="0001011C" w:rsidRPr="00292706" w:rsidRDefault="0001011C" w:rsidP="008F6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2235"/>
        <w:gridCol w:w="3402"/>
        <w:gridCol w:w="3827"/>
      </w:tblGrid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Не вышли на сессию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01011C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оплатили за </w:t>
            </w:r>
            <w:r w:rsidR="00292706" w:rsidRPr="00292706">
              <w:rPr>
                <w:rFonts w:eastAsiaTheme="minorHAnsi"/>
                <w:sz w:val="28"/>
                <w:szCs w:val="28"/>
                <w:lang w:eastAsia="en-US"/>
              </w:rPr>
              <w:t>обучение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ГОсз-183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ГПсз-183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ГЭсз-183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ЭБсз-183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ТБбз-183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ГОсз-173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ГПсз-173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ГЭсз-173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ЭБсз-173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ТБбз-173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ГОсз-163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ГПсз-163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ЭБсз-163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ГОсз-153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ГПсз-153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ЭБсз-153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ГОсз-143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ГПсз-143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92706" w:rsidRPr="00292706" w:rsidTr="000101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instrText xml:space="preserve"> =SUM(ABOVE) </w:instrTex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instrText xml:space="preserve"> =SUM(ABOVE) </w:instrTex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64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8F675E" w:rsidRDefault="008F675E" w:rsidP="0029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706" w:rsidRPr="00292706" w:rsidRDefault="00292706" w:rsidP="008F6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>Ожидаемый приведенный контингент на конец учебного года</w:t>
      </w:r>
    </w:p>
    <w:p w:rsidR="00292706" w:rsidRPr="00292706" w:rsidRDefault="00292706" w:rsidP="0029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1682"/>
        <w:gridCol w:w="1617"/>
        <w:gridCol w:w="1644"/>
        <w:gridCol w:w="1142"/>
        <w:gridCol w:w="1617"/>
        <w:gridCol w:w="1869"/>
      </w:tblGrid>
      <w:tr w:rsidR="00292706" w:rsidRPr="00292706" w:rsidTr="0029270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Отчисление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Выпуск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Приведенный контингент</w:t>
            </w:r>
          </w:p>
        </w:tc>
      </w:tr>
      <w:tr w:rsidR="00292706" w:rsidRPr="00292706" w:rsidTr="0029270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</w:tr>
      <w:tr w:rsidR="00292706" w:rsidRPr="00292706" w:rsidTr="0029270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Заочная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24,6</w:t>
            </w:r>
          </w:p>
        </w:tc>
      </w:tr>
      <w:tr w:rsidR="00292706" w:rsidRPr="00292706" w:rsidTr="0029270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Очно-заочная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</w:tr>
      <w:tr w:rsidR="00292706" w:rsidRPr="00292706" w:rsidTr="0029270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instrText xml:space="preserve"> =SUM(ABOVE) </w:instrTex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66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instrText xml:space="preserve"> =SUM(ABOVE) </w:instrTex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600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06" w:rsidRPr="00292706" w:rsidRDefault="00292706" w:rsidP="0029270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begin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instrText xml:space="preserve"> =SUM(ABOVE) </w:instrTex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separate"/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t>174,6</w:t>
            </w:r>
            <w:r w:rsidRPr="00292706">
              <w:rPr>
                <w:rFonts w:eastAsiaTheme="minorHAnsi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292706" w:rsidRPr="00292706" w:rsidRDefault="00292706" w:rsidP="0029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06" w:rsidRPr="00292706" w:rsidRDefault="008F675E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можно предложить на рассмотрение членов Ученого совета филиала следующие м</w:t>
      </w:r>
      <w:r w:rsidR="00292706" w:rsidRPr="00292706">
        <w:rPr>
          <w:rFonts w:ascii="Times New Roman" w:hAnsi="Times New Roman" w:cs="Times New Roman"/>
          <w:sz w:val="28"/>
          <w:szCs w:val="28"/>
        </w:rPr>
        <w:t>ероприятия по сохранению контингента:</w:t>
      </w:r>
    </w:p>
    <w:p w:rsidR="00292706" w:rsidRPr="00292706" w:rsidRDefault="00292706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>учет посещаемости и успеваемости</w:t>
      </w:r>
      <w:r w:rsidR="008F675E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292706">
        <w:rPr>
          <w:rFonts w:ascii="Times New Roman" w:hAnsi="Times New Roman" w:cs="Times New Roman"/>
          <w:sz w:val="28"/>
          <w:szCs w:val="28"/>
        </w:rPr>
        <w:t>по группам</w:t>
      </w:r>
    </w:p>
    <w:p w:rsidR="00292706" w:rsidRPr="00292706" w:rsidRDefault="00292706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>анализ причин пропусков</w:t>
      </w:r>
    </w:p>
    <w:p w:rsidR="00292706" w:rsidRPr="00292706" w:rsidRDefault="00292706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>составление сводных ведомостей и отчетов по успеваемости и посещаемости за семестр и за год</w:t>
      </w:r>
    </w:p>
    <w:p w:rsidR="00292706" w:rsidRPr="00292706" w:rsidRDefault="00292706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>проведение индивидуальной работы и беседы со студентами по вопросам посещения и успеваемости</w:t>
      </w:r>
    </w:p>
    <w:p w:rsidR="00292706" w:rsidRPr="00292706" w:rsidRDefault="00292706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 xml:space="preserve">беседы с родителями неуспевающих студентов с целью составления индивидуальной программы, повышения роли родителей в </w:t>
      </w:r>
      <w:proofErr w:type="gramStart"/>
      <w:r w:rsidRPr="0029270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92706">
        <w:rPr>
          <w:rFonts w:ascii="Times New Roman" w:hAnsi="Times New Roman" w:cs="Times New Roman"/>
          <w:sz w:val="28"/>
          <w:szCs w:val="28"/>
        </w:rPr>
        <w:t xml:space="preserve"> посещаемостью и успеваемостью студентов</w:t>
      </w:r>
    </w:p>
    <w:p w:rsidR="00292706" w:rsidRPr="00292706" w:rsidRDefault="00292706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>с неуспевающими студентами должна проводиться индивидуальная планируемая воспитательная работа, которая включает и работу с семьей студента.</w:t>
      </w:r>
    </w:p>
    <w:p w:rsidR="00292706" w:rsidRPr="00292706" w:rsidRDefault="00292706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 xml:space="preserve">поиски оптимальных педагогических систем, в том числе использование активных методов и форм обучения, новых педагогических технологий, применение индивидуального подхода при </w:t>
      </w:r>
      <w:r w:rsidR="008F675E">
        <w:rPr>
          <w:rFonts w:ascii="Times New Roman" w:hAnsi="Times New Roman" w:cs="Times New Roman"/>
          <w:sz w:val="28"/>
          <w:szCs w:val="28"/>
        </w:rPr>
        <w:t>формировании</w:t>
      </w:r>
      <w:r w:rsidRPr="00292706">
        <w:rPr>
          <w:rFonts w:ascii="Times New Roman" w:hAnsi="Times New Roman" w:cs="Times New Roman"/>
          <w:sz w:val="28"/>
          <w:szCs w:val="28"/>
        </w:rPr>
        <w:t xml:space="preserve"> домашнего задания, разработку </w:t>
      </w:r>
      <w:proofErr w:type="spellStart"/>
      <w:r w:rsidRPr="0029270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292706">
        <w:rPr>
          <w:rFonts w:ascii="Times New Roman" w:hAnsi="Times New Roman" w:cs="Times New Roman"/>
          <w:sz w:val="28"/>
          <w:szCs w:val="28"/>
        </w:rPr>
        <w:t xml:space="preserve"> вариантов контрольных работ</w:t>
      </w:r>
    </w:p>
    <w:p w:rsidR="00292706" w:rsidRPr="00292706" w:rsidRDefault="00292706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>систематический контроль и оценка результатов обучения, которые помогают своевременно выявить пробелы в знаниях</w:t>
      </w:r>
    </w:p>
    <w:p w:rsidR="008F675E" w:rsidRDefault="00292706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06">
        <w:rPr>
          <w:rFonts w:ascii="Times New Roman" w:hAnsi="Times New Roman" w:cs="Times New Roman"/>
          <w:sz w:val="28"/>
          <w:szCs w:val="28"/>
        </w:rPr>
        <w:t>проведение дополнительных индивидуальных занятий</w:t>
      </w:r>
    </w:p>
    <w:p w:rsidR="00292706" w:rsidRDefault="008F675E" w:rsidP="00085B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92706" w:rsidRPr="008F675E">
        <w:rPr>
          <w:rFonts w:ascii="Times New Roman" w:hAnsi="Times New Roman" w:cs="Times New Roman"/>
          <w:sz w:val="28"/>
          <w:szCs w:val="28"/>
        </w:rPr>
        <w:t>аведующим кафедр</w:t>
      </w:r>
      <w:proofErr w:type="gramEnd"/>
      <w:r w:rsidR="00292706" w:rsidRPr="008F675E">
        <w:rPr>
          <w:rFonts w:ascii="Times New Roman" w:hAnsi="Times New Roman" w:cs="Times New Roman"/>
          <w:sz w:val="28"/>
          <w:szCs w:val="28"/>
        </w:rPr>
        <w:t xml:space="preserve"> составить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="00292706" w:rsidRPr="008F675E">
        <w:rPr>
          <w:rFonts w:ascii="Times New Roman" w:hAnsi="Times New Roman" w:cs="Times New Roman"/>
          <w:sz w:val="28"/>
          <w:szCs w:val="28"/>
        </w:rPr>
        <w:t xml:space="preserve"> проведения консультаций </w:t>
      </w:r>
      <w:r>
        <w:rPr>
          <w:rFonts w:ascii="Times New Roman" w:hAnsi="Times New Roman" w:cs="Times New Roman"/>
          <w:sz w:val="28"/>
          <w:szCs w:val="28"/>
        </w:rPr>
        <w:t>преподавателей (</w:t>
      </w:r>
      <w:r w:rsidR="00292706" w:rsidRPr="008F675E">
        <w:rPr>
          <w:rFonts w:ascii="Times New Roman" w:hAnsi="Times New Roman" w:cs="Times New Roman"/>
          <w:sz w:val="28"/>
          <w:szCs w:val="28"/>
        </w:rPr>
        <w:t>2-3 раза в неделю до 31.03.2019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675E" w:rsidRDefault="008F675E" w:rsidP="008F67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675E" w:rsidRDefault="008F675E" w:rsidP="008F67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675E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A39" w:rsidRDefault="00B26A39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A39" w:rsidRDefault="008F675E" w:rsidP="00B26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8F6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Pr="008F675E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на более внимательное и вежливое отношение к студентам со стороны сотрудников филиала, непосредственно взаимодействующих со студентами.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этого, необходимо рассмотреть возможность о назначении кураторов из числа ППС филиала, ответственных за студенческие группы очно-заочной и заочной форм обучения. </w:t>
      </w:r>
      <w:r w:rsidR="00B26A39">
        <w:rPr>
          <w:rFonts w:ascii="Times New Roman" w:hAnsi="Times New Roman" w:cs="Times New Roman"/>
          <w:sz w:val="28"/>
          <w:szCs w:val="28"/>
        </w:rPr>
        <w:t>Относительно такой причины как невыход студентов на сессию, в связи с отсутствием разрешений на учебный отпуск от руководителей учреждений\компаний, в которых работают, необходимо провести анализ тех предприятий, студенты которых имеют наибольшие проблемы. Возможен выход на ад</w:t>
      </w:r>
      <w:r w:rsidR="00085B21">
        <w:rPr>
          <w:rFonts w:ascii="Times New Roman" w:hAnsi="Times New Roman" w:cs="Times New Roman"/>
          <w:sz w:val="28"/>
          <w:szCs w:val="28"/>
        </w:rPr>
        <w:t>министрацию данных предприятий.</w:t>
      </w:r>
    </w:p>
    <w:p w:rsidR="00B26A39" w:rsidRDefault="00B26A39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6A39" w:rsidRDefault="00B26A39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 учебно-методического отдела Аксененко Е.Г. </w:t>
      </w:r>
      <w:r>
        <w:rPr>
          <w:rFonts w:ascii="Times New Roman" w:hAnsi="Times New Roman" w:cs="Times New Roman"/>
          <w:sz w:val="28"/>
          <w:szCs w:val="28"/>
        </w:rPr>
        <w:t>Сотрудники учебно-методического отдела созванивались с большинством студентов, не вышедших на сессию, выясняя причины неявки. В большинстве случаев это финансовые сложности, отсутствие возможности заплатить за обучение.</w:t>
      </w:r>
    </w:p>
    <w:p w:rsidR="00B26A39" w:rsidRDefault="00B26A39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A39" w:rsidRDefault="00B26A39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.К. Сотрудники отдела, преподаватели и администрация филиала должны провести со студентами более активную разъяснительную работу, оповестить всех о возможности оплаты за обучение в рассрочку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студенты именно очно-заочной и заочной форм обучения не знают о наличии подобной возможности. </w:t>
      </w:r>
    </w:p>
    <w:p w:rsidR="00B26A39" w:rsidRDefault="00B26A39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A39" w:rsidRPr="00B26A39" w:rsidRDefault="00B26A39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A3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АХС </w:t>
      </w:r>
      <w:proofErr w:type="spellStart"/>
      <w:r w:rsidRPr="00B26A39">
        <w:rPr>
          <w:rFonts w:ascii="Times New Roman" w:hAnsi="Times New Roman" w:cs="Times New Roman"/>
          <w:sz w:val="28"/>
          <w:szCs w:val="28"/>
          <w:u w:val="single"/>
        </w:rPr>
        <w:t>Сеничев</w:t>
      </w:r>
      <w:proofErr w:type="spellEnd"/>
      <w:r w:rsidRPr="00B26A39">
        <w:rPr>
          <w:rFonts w:ascii="Times New Roman" w:hAnsi="Times New Roman" w:cs="Times New Roman"/>
          <w:sz w:val="28"/>
          <w:szCs w:val="28"/>
          <w:u w:val="single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B21">
        <w:rPr>
          <w:rFonts w:ascii="Times New Roman" w:hAnsi="Times New Roman" w:cs="Times New Roman"/>
          <w:sz w:val="28"/>
          <w:szCs w:val="28"/>
        </w:rPr>
        <w:t xml:space="preserve">В регионе существует проблема закрытия предприятий, использующих подземную технологию добычи угля. Часть студентов, обучающихся на этой специальности, теряет необходимость в дальнейшем обучении  на данной специальности. Администрация и преподаватели филиала должны более активно объяснять этим студентам, что возможен переход на другие смежные специальности, более востребованные в регионе. </w:t>
      </w:r>
    </w:p>
    <w:p w:rsidR="00292706" w:rsidRPr="00292706" w:rsidRDefault="00292706" w:rsidP="0029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75E" w:rsidRDefault="008F675E" w:rsidP="008F6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. Принять предложения начальника учебно-методического отдела по сохранению контингента большинством голосов (13 членов Ученого совета «за»).</w:t>
      </w:r>
    </w:p>
    <w:p w:rsidR="00085B21" w:rsidRPr="00085B21" w:rsidRDefault="00085B21" w:rsidP="0008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B21" w:rsidRDefault="00085B21" w:rsidP="0008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  <w:u w:val="single"/>
        </w:rPr>
        <w:t xml:space="preserve">По второму вопросу случали директора филиала </w:t>
      </w:r>
      <w:proofErr w:type="spellStart"/>
      <w:r w:rsidRPr="00085B21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085B21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085B21">
        <w:rPr>
          <w:rFonts w:ascii="Times New Roman" w:hAnsi="Times New Roman" w:cs="Times New Roman"/>
          <w:sz w:val="28"/>
          <w:szCs w:val="28"/>
        </w:rPr>
        <w:t>.К.</w:t>
      </w:r>
    </w:p>
    <w:p w:rsidR="00085B21" w:rsidRDefault="00085B21" w:rsidP="0008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 xml:space="preserve">Финансово - хозяйственная деятельность в филиале осуществлялась в соответствии с планом ФХД, утвержденном ректором </w:t>
      </w:r>
      <w:proofErr w:type="spellStart"/>
      <w:r w:rsidRPr="00085B2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085B21">
        <w:rPr>
          <w:rFonts w:ascii="Times New Roman" w:hAnsi="Times New Roman" w:cs="Times New Roman"/>
          <w:sz w:val="28"/>
          <w:szCs w:val="28"/>
        </w:rPr>
        <w:t xml:space="preserve"> исходя из выделенных субсидий на ведение образовательной деятельности и доходов филиала от платных услуг, а так же целей и задач, определенных комплексным планом работы филиала на 2018 год.</w:t>
      </w:r>
    </w:p>
    <w:p w:rsidR="00085B21" w:rsidRDefault="00085B21" w:rsidP="0008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 xml:space="preserve">Год был сложным, интенсивная и напряженная работа в первом полугодии, связанная с подготовкой и проведением процедуры государственной аккредитации и празднования 20-летия филиала коснулись не только научно-образовательного процесса, но и финансово-хозяйственной деятельности. </w:t>
      </w:r>
    </w:p>
    <w:p w:rsidR="00085B21" w:rsidRDefault="00085B21" w:rsidP="0008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Безусловно, эти значимые мероприятия требовали значительных финансовых затрат:</w:t>
      </w:r>
    </w:p>
    <w:p w:rsidR="00085B21" w:rsidRDefault="00085B21" w:rsidP="0008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lastRenderedPageBreak/>
        <w:t xml:space="preserve">- при государственной аккредитации ОПОП (государственная пошлина за аккредитацию каждой укрупненной группы – 300 </w:t>
      </w:r>
      <w:proofErr w:type="spellStart"/>
      <w:r w:rsidRPr="00085B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5B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B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5B21">
        <w:rPr>
          <w:rFonts w:ascii="Times New Roman" w:hAnsi="Times New Roman" w:cs="Times New Roman"/>
          <w:sz w:val="28"/>
          <w:szCs w:val="28"/>
        </w:rPr>
        <w:t>.) а, так же значительные объемы расходных материалов, канцелярских товаров, бумаги, картриджей и пр., затраты на повышение квалификации НПР, обновление  учебной материальной базы)</w:t>
      </w:r>
    </w:p>
    <w:p w:rsidR="00085B21" w:rsidRDefault="00085B21" w:rsidP="0008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 xml:space="preserve">- при проведении юбилея филиала (реклама, наградная и подарочная продукция; аренда зала, само торжественное мероприятие и фуршет) – 500 </w:t>
      </w:r>
      <w:proofErr w:type="spellStart"/>
      <w:r w:rsidRPr="00085B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5B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B21">
        <w:rPr>
          <w:rFonts w:ascii="Times New Roman" w:hAnsi="Times New Roman" w:cs="Times New Roman"/>
          <w:sz w:val="28"/>
          <w:szCs w:val="28"/>
        </w:rPr>
        <w:t>уб.</w:t>
      </w:r>
      <w:proofErr w:type="spellEnd"/>
    </w:p>
    <w:p w:rsidR="001449AE" w:rsidRDefault="00085B21" w:rsidP="00144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 xml:space="preserve">Во втором полугодии дополнительные расходы были связаны с лицензированием </w:t>
      </w:r>
      <w:r w:rsidR="001449AE">
        <w:rPr>
          <w:rFonts w:ascii="Times New Roman" w:hAnsi="Times New Roman" w:cs="Times New Roman"/>
          <w:sz w:val="28"/>
          <w:szCs w:val="28"/>
        </w:rPr>
        <w:t>новых образовательных программ.</w:t>
      </w:r>
    </w:p>
    <w:p w:rsidR="00085B21" w:rsidRPr="00085B21" w:rsidRDefault="00085B21" w:rsidP="00144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Доходы за прошлый год составили 45 812, 4 тыс. руб.</w:t>
      </w:r>
    </w:p>
    <w:p w:rsidR="00085B21" w:rsidRPr="00085B21" w:rsidRDefault="00085B21" w:rsidP="00085B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21">
        <w:rPr>
          <w:rFonts w:ascii="Times New Roman" w:hAnsi="Times New Roman" w:cs="Times New Roman"/>
          <w:b/>
          <w:sz w:val="28"/>
          <w:szCs w:val="28"/>
        </w:rPr>
        <w:t>ДОХОДЫ</w:t>
      </w:r>
    </w:p>
    <w:tbl>
      <w:tblPr>
        <w:tblStyle w:val="a6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8"/>
        <w:gridCol w:w="1560"/>
        <w:gridCol w:w="1276"/>
        <w:gridCol w:w="1417"/>
        <w:gridCol w:w="1559"/>
      </w:tblGrid>
      <w:tr w:rsidR="00085B21" w:rsidRPr="00085B21" w:rsidTr="00085B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тыс. руб.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Уд</w:t>
            </w:r>
            <w:proofErr w:type="gramStart"/>
            <w:r w:rsidRPr="00085B21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5B21">
              <w:rPr>
                <w:b/>
                <w:sz w:val="28"/>
                <w:szCs w:val="28"/>
              </w:rPr>
              <w:t>в</w:t>
            </w:r>
            <w:proofErr w:type="gramEnd"/>
            <w:r w:rsidRPr="00085B21">
              <w:rPr>
                <w:b/>
                <w:sz w:val="28"/>
                <w:szCs w:val="28"/>
              </w:rPr>
              <w:t>ес,%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тыс. руб.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Изменения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тыс. руб.</w:t>
            </w:r>
          </w:p>
        </w:tc>
      </w:tr>
      <w:tr w:rsidR="00085B21" w:rsidRPr="00085B21" w:rsidTr="00085B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Общий объем дохода,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45 812,4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46 990,9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- 1 0887,6</w:t>
            </w:r>
          </w:p>
        </w:tc>
      </w:tr>
      <w:tr w:rsidR="00085B21" w:rsidRPr="00085B21" w:rsidTr="00085B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5B21" w:rsidRPr="00085B21" w:rsidTr="00085B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7 519,5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5 113,9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+ 2 405,6</w:t>
            </w:r>
          </w:p>
        </w:tc>
      </w:tr>
      <w:tr w:rsidR="00085B21" w:rsidRPr="00085B21" w:rsidTr="00085B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+ 200</w:t>
            </w:r>
          </w:p>
        </w:tc>
      </w:tr>
      <w:tr w:rsidR="00085B21" w:rsidRPr="00085B21" w:rsidTr="00085B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35 192,9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38 977,0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- 3 784,1</w:t>
            </w:r>
          </w:p>
        </w:tc>
      </w:tr>
    </w:tbl>
    <w:p w:rsidR="00085B21" w:rsidRPr="00085B21" w:rsidRDefault="00085B21" w:rsidP="00085B2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85B21" w:rsidRDefault="00085B21" w:rsidP="00085B21">
      <w:pPr>
        <w:tabs>
          <w:tab w:val="left" w:pos="22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Доходы от внебюджетной деятельности сниз</w:t>
      </w:r>
      <w:r>
        <w:rPr>
          <w:rFonts w:ascii="Times New Roman" w:hAnsi="Times New Roman" w:cs="Times New Roman"/>
          <w:sz w:val="28"/>
          <w:szCs w:val="28"/>
        </w:rPr>
        <w:t>ились по сравнению с 2017 годом</w:t>
      </w:r>
      <w:r w:rsidRPr="00085B21">
        <w:rPr>
          <w:rFonts w:ascii="Times New Roman" w:hAnsi="Times New Roman" w:cs="Times New Roman"/>
          <w:sz w:val="28"/>
          <w:szCs w:val="28"/>
        </w:rPr>
        <w:t xml:space="preserve"> на 3млн. 800 тыс. руб. Доходы от образовательной деятельности уменьшились по сравнению с 2017 годом почти на 4 млн. руб., а по сравнению с 2016г. на 10 млн. руб. И пока отрицательная динамика сохраняется.</w:t>
      </w:r>
    </w:p>
    <w:p w:rsidR="00085B21" w:rsidRDefault="00085B21" w:rsidP="00085B21">
      <w:pPr>
        <w:tabs>
          <w:tab w:val="left" w:pos="22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Это значительное снижение, и причины нам всем хорошо известны. Это уменьшение количества студентов, отсутствие приема на коммерческой основе студ</w:t>
      </w:r>
      <w:r>
        <w:rPr>
          <w:rFonts w:ascii="Times New Roman" w:hAnsi="Times New Roman" w:cs="Times New Roman"/>
          <w:sz w:val="28"/>
          <w:szCs w:val="28"/>
        </w:rPr>
        <w:t xml:space="preserve">ентов дневной формы обучения, </w:t>
      </w:r>
      <w:r w:rsidRPr="00085B21">
        <w:rPr>
          <w:rFonts w:ascii="Times New Roman" w:hAnsi="Times New Roman" w:cs="Times New Roman"/>
          <w:sz w:val="28"/>
          <w:szCs w:val="28"/>
        </w:rPr>
        <w:t xml:space="preserve">значительный отсев студентов 1, 2, 3 курсов, обучающихся по очно-заочной и заочной формам </w:t>
      </w:r>
      <w:r>
        <w:rPr>
          <w:rFonts w:ascii="Times New Roman" w:hAnsi="Times New Roman" w:cs="Times New Roman"/>
          <w:sz w:val="28"/>
          <w:szCs w:val="28"/>
        </w:rPr>
        <w:t xml:space="preserve">обучения (приблизительно около 30%). </w:t>
      </w:r>
      <w:r w:rsidRPr="00085B21">
        <w:rPr>
          <w:rFonts w:ascii="Times New Roman" w:hAnsi="Times New Roman" w:cs="Times New Roman"/>
          <w:sz w:val="28"/>
          <w:szCs w:val="28"/>
        </w:rPr>
        <w:t xml:space="preserve">Есть на то объективные причины, неплатежеспособность студентов или их родителей, смена места жительства, работы,  интеграция молодежи из города. Но есть и наши внутренние «узкие» места в работе, </w:t>
      </w:r>
      <w:proofErr w:type="spellStart"/>
      <w:r w:rsidRPr="00085B21">
        <w:rPr>
          <w:rFonts w:ascii="Times New Roman" w:hAnsi="Times New Roman" w:cs="Times New Roman"/>
          <w:sz w:val="28"/>
          <w:szCs w:val="28"/>
        </w:rPr>
        <w:t>безинициативность</w:t>
      </w:r>
      <w:proofErr w:type="spellEnd"/>
      <w:r w:rsidRPr="00085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B21">
        <w:rPr>
          <w:rFonts w:ascii="Times New Roman" w:hAnsi="Times New Roman" w:cs="Times New Roman"/>
          <w:sz w:val="28"/>
          <w:szCs w:val="28"/>
        </w:rPr>
        <w:t>отфутболивание</w:t>
      </w:r>
      <w:proofErr w:type="spellEnd"/>
      <w:r w:rsidRPr="00085B21">
        <w:rPr>
          <w:rFonts w:ascii="Times New Roman" w:hAnsi="Times New Roman" w:cs="Times New Roman"/>
          <w:sz w:val="28"/>
          <w:szCs w:val="28"/>
        </w:rPr>
        <w:t xml:space="preserve"> студентов, а порой и  просто грубость со стороны работников.</w:t>
      </w:r>
    </w:p>
    <w:p w:rsidR="00085B21" w:rsidRPr="00085B21" w:rsidRDefault="00085B21" w:rsidP="00085B21">
      <w:pPr>
        <w:tabs>
          <w:tab w:val="left" w:pos="223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 xml:space="preserve">Положительный пример организации работы. Отдел дополнительного образования. При сохранении цен в течение 5 лет на образовательные услуги, доход ежегодно увеличивается приблизительно на 1 млн. руб. Кроме того, отдел из общей суммы доходов по НИР более половины  принес  отдел ДОУ - 725 тыс. руб. </w:t>
      </w:r>
    </w:p>
    <w:p w:rsidR="00085B21" w:rsidRPr="00085B21" w:rsidRDefault="00085B21" w:rsidP="00085B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21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B21">
        <w:rPr>
          <w:rFonts w:ascii="Times New Roman" w:hAnsi="Times New Roman" w:cs="Times New Roman"/>
          <w:b/>
          <w:sz w:val="28"/>
          <w:szCs w:val="28"/>
        </w:rPr>
        <w:t>от внебюджетной деятельности</w:t>
      </w:r>
    </w:p>
    <w:tbl>
      <w:tblPr>
        <w:tblStyle w:val="a6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8"/>
        <w:gridCol w:w="1276"/>
        <w:gridCol w:w="1276"/>
        <w:gridCol w:w="1276"/>
        <w:gridCol w:w="1559"/>
      </w:tblGrid>
      <w:tr w:rsidR="00085B21" w:rsidRPr="00085B21" w:rsidTr="00085B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 w:rsidRPr="00085B21">
              <w:rPr>
                <w:b/>
                <w:sz w:val="28"/>
                <w:szCs w:val="28"/>
              </w:rPr>
              <w:lastRenderedPageBreak/>
              <w:t>тыс</w:t>
            </w:r>
            <w:proofErr w:type="gramStart"/>
            <w:r w:rsidRPr="00085B21">
              <w:rPr>
                <w:b/>
                <w:sz w:val="28"/>
                <w:szCs w:val="28"/>
              </w:rPr>
              <w:t>.р</w:t>
            </w:r>
            <w:proofErr w:type="gramEnd"/>
            <w:r w:rsidRPr="00085B21">
              <w:rPr>
                <w:b/>
                <w:sz w:val="28"/>
                <w:szCs w:val="28"/>
              </w:rPr>
              <w:t>уб</w:t>
            </w:r>
            <w:proofErr w:type="spellEnd"/>
            <w:r w:rsidRPr="00085B21">
              <w:rPr>
                <w:b/>
                <w:sz w:val="28"/>
                <w:szCs w:val="28"/>
              </w:rPr>
              <w:t>.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lastRenderedPageBreak/>
              <w:t>Сумма,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 w:rsidRPr="00085B21">
              <w:rPr>
                <w:b/>
                <w:sz w:val="28"/>
                <w:szCs w:val="28"/>
              </w:rPr>
              <w:lastRenderedPageBreak/>
              <w:t>тыс</w:t>
            </w:r>
            <w:proofErr w:type="gramStart"/>
            <w:r w:rsidRPr="00085B21">
              <w:rPr>
                <w:b/>
                <w:sz w:val="28"/>
                <w:szCs w:val="28"/>
              </w:rPr>
              <w:t>.р</w:t>
            </w:r>
            <w:proofErr w:type="gramEnd"/>
            <w:r w:rsidRPr="00085B21">
              <w:rPr>
                <w:b/>
                <w:sz w:val="28"/>
                <w:szCs w:val="28"/>
              </w:rPr>
              <w:t>уб</w:t>
            </w:r>
            <w:proofErr w:type="spellEnd"/>
            <w:r w:rsidRPr="00085B21">
              <w:rPr>
                <w:b/>
                <w:sz w:val="28"/>
                <w:szCs w:val="28"/>
              </w:rPr>
              <w:t>.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lastRenderedPageBreak/>
              <w:t xml:space="preserve">Сумма, </w:t>
            </w:r>
            <w:proofErr w:type="spellStart"/>
            <w:r w:rsidRPr="00085B21">
              <w:rPr>
                <w:b/>
                <w:sz w:val="28"/>
                <w:szCs w:val="28"/>
              </w:rPr>
              <w:lastRenderedPageBreak/>
              <w:t>тыс</w:t>
            </w:r>
            <w:proofErr w:type="gramStart"/>
            <w:r w:rsidRPr="00085B21">
              <w:rPr>
                <w:b/>
                <w:sz w:val="28"/>
                <w:szCs w:val="28"/>
              </w:rPr>
              <w:t>.р</w:t>
            </w:r>
            <w:proofErr w:type="gramEnd"/>
            <w:r w:rsidRPr="00085B21">
              <w:rPr>
                <w:b/>
                <w:sz w:val="28"/>
                <w:szCs w:val="28"/>
              </w:rPr>
              <w:t>уб</w:t>
            </w:r>
            <w:proofErr w:type="spellEnd"/>
            <w:r w:rsidRPr="00085B21">
              <w:rPr>
                <w:b/>
                <w:sz w:val="28"/>
                <w:szCs w:val="28"/>
              </w:rPr>
              <w:t>.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lastRenderedPageBreak/>
              <w:t>Изменени</w:t>
            </w:r>
            <w:r w:rsidRPr="00085B21">
              <w:rPr>
                <w:b/>
                <w:sz w:val="28"/>
                <w:szCs w:val="28"/>
              </w:rPr>
              <w:lastRenderedPageBreak/>
              <w:t>я к 2017г.</w:t>
            </w:r>
          </w:p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85B21">
              <w:rPr>
                <w:b/>
                <w:sz w:val="28"/>
                <w:szCs w:val="28"/>
              </w:rPr>
              <w:t>тыс</w:t>
            </w:r>
            <w:proofErr w:type="gramStart"/>
            <w:r w:rsidRPr="00085B21">
              <w:rPr>
                <w:b/>
                <w:sz w:val="28"/>
                <w:szCs w:val="28"/>
              </w:rPr>
              <w:t>.р</w:t>
            </w:r>
            <w:proofErr w:type="gramEnd"/>
            <w:r w:rsidRPr="00085B21">
              <w:rPr>
                <w:b/>
                <w:sz w:val="28"/>
                <w:szCs w:val="28"/>
              </w:rPr>
              <w:t>уб</w:t>
            </w:r>
            <w:proofErr w:type="spellEnd"/>
            <w:r w:rsidRPr="00085B21">
              <w:rPr>
                <w:b/>
                <w:sz w:val="28"/>
                <w:szCs w:val="28"/>
              </w:rPr>
              <w:t>.</w:t>
            </w:r>
          </w:p>
        </w:tc>
      </w:tr>
      <w:tr w:rsidR="00085B21" w:rsidRPr="00085B21" w:rsidTr="00085B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lastRenderedPageBreak/>
              <w:t>Средства от приносящей доход деятельности,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35 192,9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38 977,0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42 577,1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- 3 784,1</w:t>
            </w:r>
          </w:p>
        </w:tc>
      </w:tr>
      <w:tr w:rsidR="00085B21" w:rsidRPr="00085B21" w:rsidTr="00085B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5B21" w:rsidRPr="00085B21" w:rsidTr="00085B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27 605,8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31 579,3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37 496,2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- 3 973,5</w:t>
            </w:r>
          </w:p>
        </w:tc>
      </w:tr>
      <w:tr w:rsidR="00085B21" w:rsidRPr="00085B21" w:rsidTr="00085B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5 897,1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5 082,9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3 290,7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+814,2</w:t>
            </w:r>
          </w:p>
        </w:tc>
      </w:tr>
      <w:tr w:rsidR="00085B21" w:rsidRPr="00085B21" w:rsidTr="00085B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НИОКР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1 371,7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2 060,0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1 669,2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 xml:space="preserve"> - 688,3</w:t>
            </w:r>
          </w:p>
        </w:tc>
      </w:tr>
      <w:tr w:rsidR="00085B21" w:rsidRPr="00085B21" w:rsidTr="00085B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библиотечные услуги, ксерокопирование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 xml:space="preserve"> +1 30,3</w:t>
            </w:r>
          </w:p>
        </w:tc>
      </w:tr>
      <w:tr w:rsidR="00085B21" w:rsidRPr="00085B21" w:rsidTr="00085B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Добровольные пожертвования,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- 75,1</w:t>
            </w:r>
          </w:p>
        </w:tc>
      </w:tr>
      <w:tr w:rsidR="00085B21" w:rsidRPr="00085B21" w:rsidTr="00085B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Реализация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+ 8,3</w:t>
            </w:r>
          </w:p>
        </w:tc>
      </w:tr>
    </w:tbl>
    <w:p w:rsidR="00085B21" w:rsidRPr="00085B21" w:rsidRDefault="00085B21" w:rsidP="00085B21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21" w:rsidRPr="00085B21" w:rsidRDefault="00085B21" w:rsidP="00085B2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Расходы в 2018 году составили 45 123,1</w:t>
      </w:r>
    </w:p>
    <w:p w:rsidR="00085B21" w:rsidRPr="00085B21" w:rsidRDefault="00085B21" w:rsidP="00085B2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tbl>
      <w:tblPr>
        <w:tblStyle w:val="a6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5811"/>
        <w:gridCol w:w="1276"/>
        <w:gridCol w:w="1559"/>
      </w:tblGrid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КОСГУ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</w:t>
            </w:r>
          </w:p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085B21">
              <w:rPr>
                <w:b/>
                <w:sz w:val="28"/>
                <w:szCs w:val="28"/>
              </w:rPr>
              <w:t>тыс</w:t>
            </w:r>
            <w:proofErr w:type="gramStart"/>
            <w:r w:rsidRPr="00085B21">
              <w:rPr>
                <w:b/>
                <w:sz w:val="28"/>
                <w:szCs w:val="28"/>
              </w:rPr>
              <w:t>.р</w:t>
            </w:r>
            <w:proofErr w:type="gramEnd"/>
            <w:r w:rsidRPr="00085B21">
              <w:rPr>
                <w:b/>
                <w:sz w:val="28"/>
                <w:szCs w:val="28"/>
              </w:rPr>
              <w:t>уб</w:t>
            </w:r>
            <w:proofErr w:type="spellEnd"/>
            <w:r w:rsidRPr="00085B21">
              <w:rPr>
                <w:b/>
                <w:sz w:val="28"/>
                <w:szCs w:val="28"/>
              </w:rPr>
              <w:t>.</w:t>
            </w:r>
          </w:p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</w:t>
            </w:r>
          </w:p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085B21">
              <w:rPr>
                <w:b/>
                <w:sz w:val="28"/>
                <w:szCs w:val="28"/>
              </w:rPr>
              <w:t>тыс</w:t>
            </w:r>
            <w:proofErr w:type="gramStart"/>
            <w:r w:rsidRPr="00085B21">
              <w:rPr>
                <w:b/>
                <w:sz w:val="28"/>
                <w:szCs w:val="28"/>
              </w:rPr>
              <w:t>.р</w:t>
            </w:r>
            <w:proofErr w:type="gramEnd"/>
            <w:r w:rsidRPr="00085B21">
              <w:rPr>
                <w:b/>
                <w:sz w:val="28"/>
                <w:szCs w:val="28"/>
              </w:rPr>
              <w:t>уб</w:t>
            </w:r>
            <w:proofErr w:type="spellEnd"/>
            <w:r w:rsidRPr="00085B21">
              <w:rPr>
                <w:b/>
                <w:sz w:val="28"/>
                <w:szCs w:val="28"/>
              </w:rPr>
              <w:t>.</w:t>
            </w:r>
          </w:p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2017г.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45 123,1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47 961,0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211,213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Оплата труда и начисления страховых взносов на выплаты по оплате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30 637,8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30 937,8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Прочие выплаты (командировочные расходы, компенсация за исп.  личного автомобиля в служебных целях)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161,2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25,2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224,4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Транспортные услуги (перевозка студентов на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151,2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67,1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1 175,5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963,9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999,4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1 572,7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5 311,3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5 398,0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4 176,6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3 939,6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1 096,1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1 211,9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948,9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870,9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Оплата при сокращении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32,9</w:t>
            </w:r>
          </w:p>
        </w:tc>
      </w:tr>
      <w:tr w:rsidR="00085B21" w:rsidRPr="00085B21" w:rsidTr="00085B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Перечисление вышестоящей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196,7</w:t>
            </w:r>
          </w:p>
        </w:tc>
      </w:tr>
    </w:tbl>
    <w:p w:rsidR="00085B21" w:rsidRDefault="00085B21" w:rsidP="00085B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5B21" w:rsidRDefault="00085B21" w:rsidP="00085B2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При сокращении доходов, объем средств на заработную плату практически не изменился, и составляет 30 637,8 тыс. руб. (68 %).  Из них выплаты социального характера составили 217 570 руб. Кроме того  оплата ППС по договорам ГПХ с начислением страховых взносов составила 2 963,5 тыс. руб. (6,5 %)</w:t>
      </w:r>
    </w:p>
    <w:p w:rsidR="00085B21" w:rsidRDefault="00085B21" w:rsidP="00085B2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lastRenderedPageBreak/>
        <w:t>Таким образом, в 2018 году средняя заработная плата в целом по филиалу составила 49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21">
        <w:rPr>
          <w:rFonts w:ascii="Times New Roman" w:hAnsi="Times New Roman" w:cs="Times New Roman"/>
          <w:sz w:val="28"/>
          <w:szCs w:val="28"/>
        </w:rPr>
        <w:t>руб.</w:t>
      </w:r>
    </w:p>
    <w:p w:rsidR="00085B21" w:rsidRPr="00085B21" w:rsidRDefault="00085B21" w:rsidP="00085B2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Вторая по величине часть расходов связана с содержанием и обслуживанием филиала. Всего затрачено порядка 4,5 млн. руб. (10%)</w:t>
      </w:r>
    </w:p>
    <w:p w:rsidR="00085B21" w:rsidRPr="00085B21" w:rsidRDefault="00085B21" w:rsidP="0008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21"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705"/>
        <w:gridCol w:w="3191"/>
      </w:tblGrid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 тыс. руб.</w:t>
            </w:r>
          </w:p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345,9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Теплоснабжение и горячая вода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799,1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15,9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Очистка сточных вод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144,7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1 175,6</w:t>
            </w:r>
          </w:p>
        </w:tc>
      </w:tr>
    </w:tbl>
    <w:p w:rsidR="00085B21" w:rsidRPr="00085B21" w:rsidRDefault="00085B21" w:rsidP="0008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21" w:rsidRPr="00085B21" w:rsidRDefault="00085B21" w:rsidP="0008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21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имущества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705"/>
        <w:gridCol w:w="3191"/>
      </w:tblGrid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 тыс. руб.</w:t>
            </w:r>
          </w:p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Дератизация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14,3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Техническое обслуживание электронной проходной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18,0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Техническое обслуживание видеонаблюдения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28,6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Техническое обслуживание пожарной сигнализации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37,8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49,6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Промывка отопительной системы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30,9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Зарядка огнетушителей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5,6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Техническое обслуживание  кассовой техники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9,6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 xml:space="preserve">Охрана зданий и территории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721,9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916,3</w:t>
            </w:r>
          </w:p>
        </w:tc>
      </w:tr>
    </w:tbl>
    <w:p w:rsidR="00085B21" w:rsidRPr="00085B21" w:rsidRDefault="00085B21" w:rsidP="00085B2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B21" w:rsidRPr="00085B21" w:rsidRDefault="00085B21" w:rsidP="00085B2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21">
        <w:rPr>
          <w:rFonts w:ascii="Times New Roman" w:hAnsi="Times New Roman" w:cs="Times New Roman"/>
          <w:b/>
          <w:sz w:val="28"/>
          <w:szCs w:val="28"/>
        </w:rPr>
        <w:t>Ремонтные работы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705"/>
        <w:gridCol w:w="3191"/>
      </w:tblGrid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 тыс. руб.</w:t>
            </w:r>
          </w:p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Ремонт и содержание служебного автомобиля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235,2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Ремонт офисной техники и заправка картриджей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74,6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53,7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Ремонт водопровода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90,9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Ремонт коридора цокольного этажа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300,6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755,0</w:t>
            </w:r>
          </w:p>
        </w:tc>
      </w:tr>
    </w:tbl>
    <w:p w:rsidR="001449AE" w:rsidRDefault="001449AE" w:rsidP="00085B21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B21" w:rsidRPr="00085B21" w:rsidRDefault="00085B21" w:rsidP="00085B21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21">
        <w:rPr>
          <w:rFonts w:ascii="Times New Roman" w:hAnsi="Times New Roman" w:cs="Times New Roman"/>
          <w:b/>
          <w:sz w:val="28"/>
          <w:szCs w:val="28"/>
        </w:rPr>
        <w:t>Услуги связи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705"/>
        <w:gridCol w:w="3191"/>
      </w:tblGrid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 тыс. руб.</w:t>
            </w:r>
          </w:p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Интернет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124,2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Внутренняя связь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78,0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Междугородняя связь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1,5</w:t>
            </w:r>
          </w:p>
        </w:tc>
      </w:tr>
      <w:tr w:rsidR="00085B21" w:rsidRPr="00085B21" w:rsidTr="00085B21">
        <w:trPr>
          <w:trHeight w:val="30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Почтовые отправления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31,8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235,5</w:t>
            </w:r>
          </w:p>
        </w:tc>
      </w:tr>
    </w:tbl>
    <w:p w:rsidR="00085B21" w:rsidRPr="00085B21" w:rsidRDefault="00085B21" w:rsidP="00085B21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B21" w:rsidRPr="00085B21" w:rsidRDefault="00085B21" w:rsidP="001449AE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21">
        <w:rPr>
          <w:rFonts w:ascii="Times New Roman" w:hAnsi="Times New Roman" w:cs="Times New Roman"/>
          <w:b/>
          <w:sz w:val="28"/>
          <w:szCs w:val="28"/>
        </w:rPr>
        <w:t>Прочие  (обязательные) работы и услуги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705"/>
        <w:gridCol w:w="3191"/>
      </w:tblGrid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85B2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21" w:rsidRPr="00085B21" w:rsidRDefault="00085B21" w:rsidP="00085B2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5B21">
              <w:rPr>
                <w:b/>
                <w:sz w:val="28"/>
                <w:szCs w:val="28"/>
              </w:rPr>
              <w:t>Сумма, тыс. руб.</w:t>
            </w:r>
          </w:p>
          <w:p w:rsidR="00085B21" w:rsidRPr="00085B21" w:rsidRDefault="00085B21" w:rsidP="00085B21">
            <w:pPr>
              <w:pStyle w:val="a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85B21">
              <w:rPr>
                <w:sz w:val="28"/>
                <w:szCs w:val="28"/>
              </w:rPr>
              <w:t>Транспортные услуги (перевозка студентов и преподавателей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151,2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Командировочные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146,8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85B21">
              <w:rPr>
                <w:sz w:val="28"/>
                <w:szCs w:val="28"/>
              </w:rPr>
              <w:t>Предрейсовый</w:t>
            </w:r>
            <w:proofErr w:type="spellEnd"/>
            <w:r w:rsidRPr="00085B21">
              <w:rPr>
                <w:sz w:val="28"/>
                <w:szCs w:val="28"/>
              </w:rPr>
              <w:t xml:space="preserve"> осмотр 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10,2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Медосмотр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116,2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Налоги (земля, имущество, транспорт, окружающая среда)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975,6</w:t>
            </w:r>
          </w:p>
        </w:tc>
      </w:tr>
      <w:tr w:rsidR="00085B21" w:rsidRPr="00085B21" w:rsidTr="00085B21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21" w:rsidRPr="00085B21" w:rsidRDefault="00085B21" w:rsidP="00085B21">
            <w:pPr>
              <w:jc w:val="center"/>
              <w:rPr>
                <w:sz w:val="28"/>
                <w:szCs w:val="28"/>
                <w:lang w:eastAsia="en-US"/>
              </w:rPr>
            </w:pPr>
            <w:r w:rsidRPr="00085B21">
              <w:rPr>
                <w:sz w:val="28"/>
                <w:szCs w:val="28"/>
              </w:rPr>
              <w:t>1 400</w:t>
            </w:r>
          </w:p>
        </w:tc>
      </w:tr>
    </w:tbl>
    <w:p w:rsidR="00085B21" w:rsidRPr="00085B21" w:rsidRDefault="00085B21" w:rsidP="00085B21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Все остальные наши приобретения и затраты можно уже отнести как прямые и косвенные расходы, связанные непосредственно с образовательным процессом: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Стипендия и материальная помощь студентам – 3 100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Студенческие мероприятия, оздоровление студентов  – 206,2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Повышение квалификации НПР и сотрудников – 182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Профориентационные мероприятия и реклама – 91,4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 xml:space="preserve">Публикации, репортажи в СМИ – 110,4 </w:t>
      </w:r>
      <w:proofErr w:type="spellStart"/>
      <w:r w:rsidRPr="00085B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5B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B21">
        <w:rPr>
          <w:rFonts w:ascii="Times New Roman" w:hAnsi="Times New Roman" w:cs="Times New Roman"/>
          <w:sz w:val="28"/>
          <w:szCs w:val="28"/>
        </w:rPr>
        <w:t>уб.</w:t>
      </w:r>
      <w:proofErr w:type="spellEnd"/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 xml:space="preserve">Подписка на газеты и журналы – 231 </w:t>
      </w:r>
      <w:proofErr w:type="spellStart"/>
      <w:r w:rsidRPr="00085B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5B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B21">
        <w:rPr>
          <w:rFonts w:ascii="Times New Roman" w:hAnsi="Times New Roman" w:cs="Times New Roman"/>
          <w:sz w:val="28"/>
          <w:szCs w:val="28"/>
        </w:rPr>
        <w:t>уб.</w:t>
      </w:r>
      <w:proofErr w:type="spellEnd"/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Электронная библиотека – 190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Обновление программного обеспечения – 251,5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Приобретение вычислительной техники и комплектующих -1 323,5 тыс.</w:t>
      </w:r>
      <w:r w:rsidR="001449AE">
        <w:rPr>
          <w:rFonts w:ascii="Times New Roman" w:hAnsi="Times New Roman" w:cs="Times New Roman"/>
          <w:sz w:val="28"/>
          <w:szCs w:val="28"/>
        </w:rPr>
        <w:t xml:space="preserve"> </w:t>
      </w:r>
      <w:r w:rsidRPr="00085B21">
        <w:rPr>
          <w:rFonts w:ascii="Times New Roman" w:hAnsi="Times New Roman" w:cs="Times New Roman"/>
          <w:sz w:val="28"/>
          <w:szCs w:val="28"/>
        </w:rPr>
        <w:t>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Тестирование студентов, интернет-экзамен – 84,1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 xml:space="preserve">Ученическая мебель – 231,8 </w:t>
      </w:r>
      <w:proofErr w:type="spellStart"/>
      <w:r w:rsidRPr="00085B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5B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B21">
        <w:rPr>
          <w:rFonts w:ascii="Times New Roman" w:hAnsi="Times New Roman" w:cs="Times New Roman"/>
          <w:sz w:val="28"/>
          <w:szCs w:val="28"/>
        </w:rPr>
        <w:t>уб.</w:t>
      </w:r>
      <w:proofErr w:type="spellEnd"/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Изготовление стендов – 4,8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Канцелярские товары -138,9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Хозяйственные товары и моющие средства – 58,9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Строительные материалы – 86,8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Мягкий инвентарь – 8,4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Осветительное оборудование – 17,4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Бутилированная вода  - 40,6 тыс. руб.</w:t>
      </w:r>
    </w:p>
    <w:p w:rsid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B21">
        <w:rPr>
          <w:rFonts w:ascii="Times New Roman" w:hAnsi="Times New Roman" w:cs="Times New Roman"/>
          <w:sz w:val="28"/>
          <w:szCs w:val="28"/>
        </w:rPr>
        <w:lastRenderedPageBreak/>
        <w:t>Перечисления вышестоящей организации (сборники конференций, значки, студенческие билеты и зачетные книжки, учебно-методическая литература_ - всего на 197 тыс. руб.</w:t>
      </w:r>
      <w:proofErr w:type="gramEnd"/>
    </w:p>
    <w:p w:rsidR="00085B21" w:rsidRPr="00085B21" w:rsidRDefault="00085B21" w:rsidP="00085B21">
      <w:pPr>
        <w:tabs>
          <w:tab w:val="left" w:pos="27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5B21">
        <w:rPr>
          <w:rFonts w:ascii="Times New Roman" w:hAnsi="Times New Roman" w:cs="Times New Roman"/>
          <w:sz w:val="28"/>
          <w:szCs w:val="28"/>
        </w:rPr>
        <w:t>Плановый бюджет на 2019 год по самым оптимистическим прогнозам составляет  40 млн. рублей.</w:t>
      </w:r>
    </w:p>
    <w:p w:rsidR="00085B21" w:rsidRDefault="00085B21" w:rsidP="00085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538" w:rsidRDefault="00FE7538" w:rsidP="00FE7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. Принять информацию о финансово-хозяйственной деятельности филиала за 2018 г. к сведению, а так же утвердить параметры бюджета на 2019 г. большинством голосов (13 членов Ученого совета «за»).</w:t>
      </w:r>
    </w:p>
    <w:p w:rsidR="00FE7538" w:rsidRPr="00FE7538" w:rsidRDefault="00FE7538" w:rsidP="00F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38" w:rsidRPr="00FE7538" w:rsidRDefault="00FE7538" w:rsidP="00F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538"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 w:rsidRPr="00FE7538"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 w:rsidRPr="00FE7538">
        <w:rPr>
          <w:rFonts w:ascii="Times New Roman" w:hAnsi="Times New Roman" w:cs="Times New Roman"/>
          <w:sz w:val="28"/>
          <w:szCs w:val="28"/>
          <w:u w:val="single"/>
        </w:rPr>
        <w:t xml:space="preserve"> слушали начальника учебно-методического отдела филиала Аксененко Е.Г. </w:t>
      </w:r>
    </w:p>
    <w:p w:rsidR="00FE7538" w:rsidRDefault="00FE7538" w:rsidP="00FE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FE7538">
        <w:rPr>
          <w:rFonts w:ascii="Times New Roman" w:eastAsia="Calibri" w:hAnsi="Times New Roman" w:cs="Times New Roman"/>
          <w:sz w:val="28"/>
          <w:szCs w:val="28"/>
        </w:rPr>
        <w:t xml:space="preserve">п.3 статьи 34 Федерального закона от 29.12.2012 г. № 273-ФЗ  «Об образовании в Российской Федерации» и приказа  </w:t>
      </w:r>
      <w:proofErr w:type="spellStart"/>
      <w:r w:rsidRPr="00FE753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E7538">
        <w:rPr>
          <w:rFonts w:ascii="Times New Roman" w:eastAsia="Calibri" w:hAnsi="Times New Roman" w:cs="Times New Roman"/>
          <w:sz w:val="28"/>
          <w:szCs w:val="28"/>
        </w:rPr>
        <w:t xml:space="preserve"> России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-  программам бакалавриата, программам </w:t>
      </w:r>
      <w:proofErr w:type="spellStart"/>
      <w:r w:rsidRPr="00FE7538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Pr="00FE7538">
        <w:rPr>
          <w:rFonts w:ascii="Times New Roman" w:eastAsia="Calibri" w:hAnsi="Times New Roman" w:cs="Times New Roman"/>
          <w:sz w:val="28"/>
          <w:szCs w:val="28"/>
        </w:rPr>
        <w:t xml:space="preserve">, программам магистратуры» и положения </w:t>
      </w:r>
      <w:proofErr w:type="spellStart"/>
      <w:r w:rsidRPr="00FE7538">
        <w:rPr>
          <w:rFonts w:ascii="Times New Roman" w:eastAsia="Calibri" w:hAnsi="Times New Roman" w:cs="Times New Roman"/>
          <w:sz w:val="28"/>
          <w:szCs w:val="28"/>
        </w:rPr>
        <w:t>КузГТУ</w:t>
      </w:r>
      <w:proofErr w:type="spellEnd"/>
      <w:r w:rsidRPr="00FE7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538">
        <w:rPr>
          <w:rFonts w:ascii="Times New Roman" w:eastAsia="Calibri" w:hAnsi="Times New Roman" w:cs="Times New Roman"/>
          <w:sz w:val="28"/>
          <w:szCs w:val="28"/>
        </w:rPr>
        <w:t>Ип</w:t>
      </w:r>
      <w:proofErr w:type="spellEnd"/>
      <w:r w:rsidRPr="00FE7538">
        <w:rPr>
          <w:rFonts w:ascii="Times New Roman" w:eastAsia="Calibri" w:hAnsi="Times New Roman" w:cs="Times New Roman"/>
          <w:sz w:val="28"/>
          <w:szCs w:val="28"/>
        </w:rPr>
        <w:t xml:space="preserve"> 02-11 п.7.5, 7.6, положения </w:t>
      </w:r>
      <w:proofErr w:type="spellStart"/>
      <w:r w:rsidRPr="00FE7538">
        <w:rPr>
          <w:rFonts w:ascii="Times New Roman" w:eastAsia="Calibri" w:hAnsi="Times New Roman" w:cs="Times New Roman"/>
          <w:sz w:val="28"/>
          <w:szCs w:val="28"/>
        </w:rPr>
        <w:t>КузГТУ</w:t>
      </w:r>
      <w:proofErr w:type="spellEnd"/>
      <w:r w:rsidRPr="00FE7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538">
        <w:rPr>
          <w:rFonts w:ascii="Times New Roman" w:eastAsia="Calibri" w:hAnsi="Times New Roman" w:cs="Times New Roman"/>
          <w:sz w:val="28"/>
          <w:szCs w:val="28"/>
        </w:rPr>
        <w:t>Ип</w:t>
      </w:r>
      <w:proofErr w:type="spellEnd"/>
      <w:r w:rsidRPr="00FE7538">
        <w:rPr>
          <w:rFonts w:ascii="Times New Roman" w:eastAsia="Calibri" w:hAnsi="Times New Roman" w:cs="Times New Roman"/>
          <w:sz w:val="28"/>
          <w:szCs w:val="28"/>
        </w:rPr>
        <w:t xml:space="preserve"> 02-16 п. 8</w:t>
      </w:r>
      <w:r w:rsidRPr="00FE7538">
        <w:rPr>
          <w:rFonts w:ascii="Times New Roman" w:hAnsi="Times New Roman" w:cs="Times New Roman"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предлагаю:</w:t>
      </w:r>
      <w:proofErr w:type="gramEnd"/>
    </w:p>
    <w:p w:rsidR="00FE7538" w:rsidRDefault="00FE7538" w:rsidP="00FE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38" w:rsidRPr="00FE7538" w:rsidRDefault="00FE7538" w:rsidP="00FE7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7538">
        <w:rPr>
          <w:rFonts w:ascii="Times New Roman" w:hAnsi="Times New Roman" w:cs="Times New Roman"/>
          <w:sz w:val="28"/>
          <w:szCs w:val="28"/>
        </w:rPr>
        <w:t>Студентов 1 курса очно-заочной формы обучения, имеющих среднее профессиональное образование по соответствующей программе,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в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E7538">
        <w:rPr>
          <w:rFonts w:ascii="Times New Roman" w:hAnsi="Times New Roman" w:cs="Times New Roman"/>
          <w:sz w:val="28"/>
          <w:szCs w:val="28"/>
        </w:rPr>
        <w:t xml:space="preserve"> г. Белово, перевести на </w:t>
      </w:r>
      <w:proofErr w:type="gramStart"/>
      <w:r w:rsidRPr="00FE753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E7538">
        <w:rPr>
          <w:rFonts w:ascii="Times New Roman" w:hAnsi="Times New Roman" w:cs="Times New Roman"/>
          <w:sz w:val="28"/>
          <w:szCs w:val="28"/>
        </w:rPr>
        <w:t xml:space="preserve"> индивидуальным планам, </w:t>
      </w:r>
      <w:r>
        <w:rPr>
          <w:rFonts w:ascii="Times New Roman" w:hAnsi="Times New Roman" w:cs="Times New Roman"/>
          <w:sz w:val="28"/>
          <w:szCs w:val="28"/>
        </w:rPr>
        <w:t xml:space="preserve">установить общий срок обучения </w:t>
      </w:r>
      <w:r w:rsidRPr="00FE7538">
        <w:rPr>
          <w:rFonts w:ascii="Times New Roman" w:hAnsi="Times New Roman" w:cs="Times New Roman"/>
          <w:sz w:val="28"/>
          <w:szCs w:val="28"/>
        </w:rPr>
        <w:t>5 лет.</w:t>
      </w:r>
    </w:p>
    <w:p w:rsidR="00FE7538" w:rsidRPr="00FE7538" w:rsidRDefault="00FE7538" w:rsidP="00F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E7538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E7538">
        <w:rPr>
          <w:rFonts w:ascii="Times New Roman" w:hAnsi="Times New Roman" w:cs="Times New Roman"/>
          <w:sz w:val="28"/>
          <w:szCs w:val="28"/>
        </w:rPr>
        <w:t xml:space="preserve"> 21.05.04 Горное дело, специализация «Подземная разработка пластовых месторождений», гр. ГПсз-183: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5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ондаренко Александра Сергеевича,</w:t>
      </w:r>
    </w:p>
    <w:p w:rsidR="00FE7538" w:rsidRPr="00FE7538" w:rsidRDefault="00FE7538" w:rsidP="00F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E7538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E7538">
        <w:rPr>
          <w:rFonts w:ascii="Times New Roman" w:hAnsi="Times New Roman" w:cs="Times New Roman"/>
          <w:sz w:val="28"/>
          <w:szCs w:val="28"/>
        </w:rPr>
        <w:t xml:space="preserve"> 21.05.04 Горное дело, специализация «Горные машины и оборудование», гр. ГЭсз-183: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538">
        <w:rPr>
          <w:rFonts w:ascii="Times New Roman" w:hAnsi="Times New Roman" w:cs="Times New Roman"/>
          <w:sz w:val="28"/>
          <w:szCs w:val="28"/>
        </w:rPr>
        <w:t>Быстрова Петра Олеговича</w:t>
      </w:r>
      <w:r>
        <w:rPr>
          <w:rFonts w:ascii="Times New Roman" w:hAnsi="Times New Roman" w:cs="Times New Roman"/>
          <w:sz w:val="28"/>
          <w:szCs w:val="28"/>
        </w:rPr>
        <w:t>, Галкина Андрея Викторовича.</w:t>
      </w:r>
    </w:p>
    <w:p w:rsidR="00FE7538" w:rsidRDefault="00FE7538" w:rsidP="00FE7538">
      <w:pPr>
        <w:tabs>
          <w:tab w:val="left" w:pos="396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38">
        <w:rPr>
          <w:rFonts w:ascii="Times New Roman" w:hAnsi="Times New Roman" w:cs="Times New Roman"/>
          <w:sz w:val="28"/>
          <w:szCs w:val="28"/>
        </w:rPr>
        <w:t>Основание: личные заявления студентов, индивидуальные учебные планы, протоколы решения Аттестационной комиссии.</w:t>
      </w:r>
    </w:p>
    <w:p w:rsidR="00FE7538" w:rsidRDefault="00FE7538" w:rsidP="00FE7538">
      <w:pPr>
        <w:tabs>
          <w:tab w:val="left" w:pos="396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38" w:rsidRPr="00FE7538" w:rsidRDefault="00FE7538" w:rsidP="00FE7538">
      <w:pPr>
        <w:tabs>
          <w:tab w:val="left" w:pos="396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7538">
        <w:rPr>
          <w:rFonts w:ascii="Times New Roman" w:hAnsi="Times New Roman" w:cs="Times New Roman"/>
          <w:sz w:val="28"/>
          <w:szCs w:val="28"/>
        </w:rPr>
        <w:t>Студентов 1 курса очно-заочной формы обучения, имеющих высшее профессиональное образование,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в филиале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E7538">
        <w:rPr>
          <w:rFonts w:ascii="Times New Roman" w:hAnsi="Times New Roman" w:cs="Times New Roman"/>
          <w:sz w:val="28"/>
          <w:szCs w:val="28"/>
        </w:rPr>
        <w:t xml:space="preserve">г. Белово, перевести на </w:t>
      </w:r>
      <w:proofErr w:type="gramStart"/>
      <w:r w:rsidRPr="00FE753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E7538">
        <w:rPr>
          <w:rFonts w:ascii="Times New Roman" w:hAnsi="Times New Roman" w:cs="Times New Roman"/>
          <w:sz w:val="28"/>
          <w:szCs w:val="28"/>
        </w:rPr>
        <w:t xml:space="preserve"> индивидуальным планам, установить общий срок обучения  4 года.</w:t>
      </w:r>
    </w:p>
    <w:p w:rsidR="00FE7538" w:rsidRPr="00FE7538" w:rsidRDefault="00FE7538" w:rsidP="00F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53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E7538">
        <w:rPr>
          <w:rFonts w:ascii="Times New Roman" w:hAnsi="Times New Roman" w:cs="Times New Roman"/>
          <w:sz w:val="28"/>
          <w:szCs w:val="28"/>
        </w:rPr>
        <w:t xml:space="preserve"> 21.05.04 Горное дело, специализация «Подземная разработка пластовых месторождений», гр. ГПсз-183: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Живцо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Анатольевича, </w:t>
      </w:r>
      <w:r w:rsidRPr="00FE7538">
        <w:rPr>
          <w:rFonts w:ascii="Times New Roman" w:hAnsi="Times New Roman" w:cs="Times New Roman"/>
          <w:sz w:val="28"/>
          <w:szCs w:val="28"/>
        </w:rPr>
        <w:t>Химч</w:t>
      </w:r>
      <w:r>
        <w:rPr>
          <w:rFonts w:ascii="Times New Roman" w:hAnsi="Times New Roman" w:cs="Times New Roman"/>
          <w:sz w:val="28"/>
          <w:szCs w:val="28"/>
        </w:rPr>
        <w:t>енко Александра Александровича</w:t>
      </w:r>
    </w:p>
    <w:p w:rsidR="00FE7538" w:rsidRPr="00FE7538" w:rsidRDefault="00FE7538" w:rsidP="00FE7538">
      <w:pPr>
        <w:tabs>
          <w:tab w:val="left" w:pos="396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38">
        <w:rPr>
          <w:rFonts w:ascii="Times New Roman" w:hAnsi="Times New Roman" w:cs="Times New Roman"/>
          <w:sz w:val="28"/>
          <w:szCs w:val="28"/>
        </w:rPr>
        <w:t>Основание: личные заявления студентов, индивидуальные учебные планы, протоколы решения Аттестационной комиссии.</w:t>
      </w:r>
    </w:p>
    <w:p w:rsidR="00FE7538" w:rsidRPr="00FE7538" w:rsidRDefault="00FE7538" w:rsidP="00F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38" w:rsidRPr="00FE7538" w:rsidRDefault="00FE7538" w:rsidP="00FE7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E7538">
        <w:rPr>
          <w:rFonts w:ascii="Times New Roman" w:hAnsi="Times New Roman" w:cs="Times New Roman"/>
          <w:sz w:val="28"/>
          <w:szCs w:val="28"/>
        </w:rPr>
        <w:t xml:space="preserve">Студентам 1 курса очно-заочной формы обучения, </w:t>
      </w:r>
      <w:proofErr w:type="gramStart"/>
      <w:r w:rsidRPr="00FE753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E7538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по соответствующей программе, обучающихся в филиале 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FE7538">
        <w:rPr>
          <w:rFonts w:ascii="Times New Roman" w:hAnsi="Times New Roman" w:cs="Times New Roman"/>
          <w:sz w:val="28"/>
          <w:szCs w:val="28"/>
        </w:rPr>
        <w:t xml:space="preserve"> в г. Белово,  перевести на обучение по индивидуальным планам, установить общий срок обучения  4 года.</w:t>
      </w:r>
    </w:p>
    <w:p w:rsidR="00FE7538" w:rsidRPr="00FE7538" w:rsidRDefault="00FE7538" w:rsidP="00F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3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E7538">
        <w:rPr>
          <w:rFonts w:ascii="Times New Roman" w:hAnsi="Times New Roman" w:cs="Times New Roman"/>
          <w:sz w:val="28"/>
          <w:szCs w:val="28"/>
        </w:rPr>
        <w:t xml:space="preserve"> 21.05.04 Горное дело, специализация «Подземная разработка пластовых месторождений», гр. ГПсз-183: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Верхоланце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Вячеславовича, </w:t>
      </w:r>
      <w:r w:rsidRPr="00FE7538">
        <w:rPr>
          <w:rFonts w:ascii="Times New Roman" w:hAnsi="Times New Roman" w:cs="Times New Roman"/>
          <w:sz w:val="28"/>
          <w:szCs w:val="28"/>
        </w:rPr>
        <w:t>Граб</w:t>
      </w:r>
      <w:r>
        <w:rPr>
          <w:rFonts w:ascii="Times New Roman" w:hAnsi="Times New Roman" w:cs="Times New Roman"/>
          <w:sz w:val="28"/>
          <w:szCs w:val="28"/>
        </w:rPr>
        <w:t xml:space="preserve">овенко Романа Олеговича, </w:t>
      </w:r>
      <w:r w:rsidRPr="00FE7538">
        <w:rPr>
          <w:rFonts w:ascii="Times New Roman" w:hAnsi="Times New Roman" w:cs="Times New Roman"/>
          <w:sz w:val="28"/>
          <w:szCs w:val="28"/>
        </w:rPr>
        <w:t>Денисов</w:t>
      </w:r>
      <w:r>
        <w:rPr>
          <w:rFonts w:ascii="Times New Roman" w:hAnsi="Times New Roman" w:cs="Times New Roman"/>
          <w:sz w:val="28"/>
          <w:szCs w:val="28"/>
        </w:rPr>
        <w:t xml:space="preserve">а Андрея Александровича, Захарова Михаила Юрьевича, </w:t>
      </w:r>
      <w:r w:rsidRPr="00FE7538">
        <w:rPr>
          <w:rFonts w:ascii="Times New Roman" w:hAnsi="Times New Roman" w:cs="Times New Roman"/>
          <w:sz w:val="28"/>
          <w:szCs w:val="28"/>
        </w:rPr>
        <w:t>Казакова</w:t>
      </w:r>
      <w:r>
        <w:rPr>
          <w:rFonts w:ascii="Times New Roman" w:hAnsi="Times New Roman" w:cs="Times New Roman"/>
          <w:sz w:val="28"/>
          <w:szCs w:val="28"/>
        </w:rPr>
        <w:t xml:space="preserve"> Алексея Александровича, </w:t>
      </w:r>
      <w:r w:rsidRPr="00FE7538">
        <w:rPr>
          <w:rFonts w:ascii="Times New Roman" w:hAnsi="Times New Roman" w:cs="Times New Roman"/>
          <w:sz w:val="28"/>
          <w:szCs w:val="28"/>
        </w:rPr>
        <w:t>Казаков</w:t>
      </w:r>
      <w:r>
        <w:rPr>
          <w:rFonts w:ascii="Times New Roman" w:hAnsi="Times New Roman" w:cs="Times New Roman"/>
          <w:sz w:val="28"/>
          <w:szCs w:val="28"/>
        </w:rPr>
        <w:t xml:space="preserve">а Дениса Александровича,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Коныж</w:t>
      </w:r>
      <w:r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Геннадьевича,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Курц</w:t>
      </w:r>
      <w:r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Андреевича,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Лысечко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Викторовича, </w:t>
      </w:r>
      <w:r w:rsidRPr="00FE75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пова Алексея Андреевича,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Сатункина</w:t>
      </w:r>
      <w:proofErr w:type="spellEnd"/>
      <w:r w:rsidRPr="00FE7538">
        <w:rPr>
          <w:rFonts w:ascii="Times New Roman" w:hAnsi="Times New Roman" w:cs="Times New Roman"/>
          <w:sz w:val="28"/>
          <w:szCs w:val="28"/>
        </w:rPr>
        <w:t xml:space="preserve"> Станисла</w:t>
      </w:r>
      <w:r>
        <w:rPr>
          <w:rFonts w:ascii="Times New Roman" w:hAnsi="Times New Roman" w:cs="Times New Roman"/>
          <w:sz w:val="28"/>
          <w:szCs w:val="28"/>
        </w:rPr>
        <w:t>ва Александровича</w:t>
      </w:r>
      <w:r w:rsidRPr="00FE7538">
        <w:rPr>
          <w:rFonts w:ascii="Times New Roman" w:hAnsi="Times New Roman" w:cs="Times New Roman"/>
          <w:sz w:val="28"/>
          <w:szCs w:val="28"/>
        </w:rPr>
        <w:t>, Соколов</w:t>
      </w:r>
      <w:r>
        <w:rPr>
          <w:rFonts w:ascii="Times New Roman" w:hAnsi="Times New Roman" w:cs="Times New Roman"/>
          <w:sz w:val="28"/>
          <w:szCs w:val="28"/>
        </w:rPr>
        <w:t xml:space="preserve">а Дмитрия Владимировича,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Чунтон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Михайловича,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Шкандина</w:t>
      </w:r>
      <w:proofErr w:type="spellEnd"/>
      <w:r w:rsidRPr="00FE753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алентина Александровича, Шумейко Дмитрия Анатольевича.</w:t>
      </w:r>
    </w:p>
    <w:p w:rsidR="00FE7538" w:rsidRPr="00FE7538" w:rsidRDefault="00FE7538" w:rsidP="00F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3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E7538">
        <w:rPr>
          <w:rFonts w:ascii="Times New Roman" w:hAnsi="Times New Roman" w:cs="Times New Roman"/>
          <w:sz w:val="28"/>
          <w:szCs w:val="28"/>
        </w:rPr>
        <w:t xml:space="preserve"> 21.05.04 Горное дело, специализация «Открытые горные работы», гр. ГОсз-183: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Баштанова</w:t>
      </w:r>
      <w:proofErr w:type="spellEnd"/>
      <w:r w:rsidRPr="00FE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 Владиславовича, </w:t>
      </w:r>
      <w:proofErr w:type="spellStart"/>
      <w:r w:rsidRPr="00FE7538">
        <w:rPr>
          <w:rFonts w:ascii="Times New Roman" w:hAnsi="Times New Roman" w:cs="Times New Roman"/>
          <w:sz w:val="28"/>
          <w:szCs w:val="28"/>
        </w:rPr>
        <w:t>Кулыба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Александровича, </w:t>
      </w:r>
      <w:r w:rsidRPr="00FE7538">
        <w:rPr>
          <w:rFonts w:ascii="Times New Roman" w:hAnsi="Times New Roman" w:cs="Times New Roman"/>
          <w:sz w:val="28"/>
          <w:szCs w:val="28"/>
        </w:rPr>
        <w:t>Пенкина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Николаевича.</w:t>
      </w:r>
    </w:p>
    <w:p w:rsidR="00FE7538" w:rsidRPr="00FE7538" w:rsidRDefault="00FE7538" w:rsidP="00FE7538">
      <w:pPr>
        <w:tabs>
          <w:tab w:val="left" w:pos="396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38">
        <w:rPr>
          <w:rFonts w:ascii="Times New Roman" w:hAnsi="Times New Roman" w:cs="Times New Roman"/>
          <w:sz w:val="28"/>
          <w:szCs w:val="28"/>
        </w:rPr>
        <w:t>Основание: личные заявления студентов, индивидуальные учебные планы, протоколы решения Аттестационной комиссии.</w:t>
      </w:r>
    </w:p>
    <w:p w:rsidR="00FE7538" w:rsidRPr="00FE7538" w:rsidRDefault="00FE7538" w:rsidP="00F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38" w:rsidRDefault="00FE7538" w:rsidP="00FE7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предложение о переводе студентов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планам большинством голосов (13 членов Ученого совета «за»).</w:t>
      </w:r>
    </w:p>
    <w:p w:rsidR="00FE7538" w:rsidRDefault="00FE7538" w:rsidP="00FE7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CFF" w:rsidRPr="003155AE" w:rsidRDefault="00FE7538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FF">
        <w:rPr>
          <w:rFonts w:ascii="Times New Roman" w:hAnsi="Times New Roman" w:cs="Times New Roman"/>
          <w:sz w:val="28"/>
          <w:szCs w:val="28"/>
          <w:u w:val="single"/>
        </w:rPr>
        <w:t xml:space="preserve">В разделе разное слушали </w:t>
      </w:r>
      <w:r w:rsidR="00021CFF" w:rsidRPr="00021CFF">
        <w:rPr>
          <w:rFonts w:ascii="Times New Roman" w:hAnsi="Times New Roman"/>
          <w:sz w:val="28"/>
          <w:szCs w:val="28"/>
          <w:u w:val="single"/>
        </w:rPr>
        <w:t xml:space="preserve">главного бухгалтера филиала </w:t>
      </w:r>
      <w:proofErr w:type="spellStart"/>
      <w:r w:rsidR="00021CFF" w:rsidRPr="00021CFF">
        <w:rPr>
          <w:rFonts w:ascii="Times New Roman" w:hAnsi="Times New Roman"/>
          <w:sz w:val="28"/>
          <w:szCs w:val="28"/>
          <w:u w:val="single"/>
        </w:rPr>
        <w:t>КузГТУ</w:t>
      </w:r>
      <w:proofErr w:type="spellEnd"/>
      <w:r w:rsidR="00021CFF" w:rsidRPr="00021CFF">
        <w:rPr>
          <w:rFonts w:ascii="Times New Roman" w:hAnsi="Times New Roman"/>
          <w:sz w:val="28"/>
          <w:szCs w:val="28"/>
          <w:u w:val="single"/>
        </w:rPr>
        <w:t xml:space="preserve"> в г. Белово Сидорову Е.А.</w:t>
      </w:r>
      <w:r w:rsidR="00021CFF">
        <w:rPr>
          <w:rFonts w:ascii="Times New Roman" w:hAnsi="Times New Roman"/>
          <w:sz w:val="28"/>
          <w:szCs w:val="28"/>
        </w:rPr>
        <w:t xml:space="preserve"> об </w:t>
      </w:r>
      <w:r w:rsidR="00021CFF">
        <w:rPr>
          <w:sz w:val="20"/>
          <w:szCs w:val="20"/>
        </w:rPr>
        <w:t xml:space="preserve"> </w:t>
      </w:r>
      <w:r w:rsidR="00021CFF" w:rsidRPr="003155AE">
        <w:rPr>
          <w:rFonts w:ascii="Times New Roman" w:hAnsi="Times New Roman" w:cs="Times New Roman"/>
          <w:sz w:val="28"/>
          <w:szCs w:val="28"/>
        </w:rPr>
        <w:t>установлении размера стипендии студентам  на весе</w:t>
      </w:r>
      <w:r w:rsidR="003155AE">
        <w:rPr>
          <w:rFonts w:ascii="Times New Roman" w:hAnsi="Times New Roman" w:cs="Times New Roman"/>
          <w:sz w:val="28"/>
          <w:szCs w:val="28"/>
        </w:rPr>
        <w:t>нний семестр 2018-2019 учебного</w:t>
      </w:r>
      <w:r w:rsidR="00021CFF" w:rsidRPr="003155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5AE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стипендиального фонда», Приказа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 – стажерам, обучающимся</w:t>
      </w:r>
      <w:proofErr w:type="gramEnd"/>
      <w:r w:rsidRPr="003155AE">
        <w:rPr>
          <w:rFonts w:ascii="Times New Roman" w:hAnsi="Times New Roman" w:cs="Times New Roman"/>
          <w:sz w:val="28"/>
          <w:szCs w:val="28"/>
        </w:rPr>
        <w:t xml:space="preserve">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</w:t>
      </w:r>
      <w:r w:rsidR="003155AE">
        <w:rPr>
          <w:rFonts w:ascii="Times New Roman" w:hAnsi="Times New Roman" w:cs="Times New Roman"/>
          <w:sz w:val="28"/>
          <w:szCs w:val="28"/>
        </w:rPr>
        <w:t xml:space="preserve">ого бюджета», в соответствии с </w:t>
      </w:r>
      <w:r w:rsidRPr="003155AE">
        <w:rPr>
          <w:rFonts w:ascii="Times New Roman" w:hAnsi="Times New Roman" w:cs="Times New Roman"/>
          <w:sz w:val="28"/>
          <w:szCs w:val="28"/>
        </w:rPr>
        <w:t>«Положением о стипендиальном обеспечении,  ф</w:t>
      </w:r>
      <w:r w:rsidR="003155AE">
        <w:rPr>
          <w:rFonts w:ascii="Times New Roman" w:hAnsi="Times New Roman" w:cs="Times New Roman"/>
          <w:sz w:val="28"/>
          <w:szCs w:val="28"/>
        </w:rPr>
        <w:t>ормах материальной и социальной</w:t>
      </w:r>
      <w:r w:rsidRPr="003155AE">
        <w:rPr>
          <w:rFonts w:ascii="Times New Roman" w:hAnsi="Times New Roman" w:cs="Times New Roman"/>
          <w:sz w:val="28"/>
          <w:szCs w:val="28"/>
        </w:rPr>
        <w:t xml:space="preserve"> поддержки обучающихся филиала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55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155AE">
        <w:rPr>
          <w:rFonts w:ascii="Times New Roman" w:hAnsi="Times New Roman" w:cs="Times New Roman"/>
          <w:sz w:val="28"/>
          <w:szCs w:val="28"/>
        </w:rPr>
        <w:t>елово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>»  от 15 февраля 2017 г., решения Ученого совета филиала  протокол № 5 от 21.02.2019г., решения стипендиал</w:t>
      </w:r>
      <w:r w:rsidR="003155AE">
        <w:rPr>
          <w:rFonts w:ascii="Times New Roman" w:hAnsi="Times New Roman" w:cs="Times New Roman"/>
          <w:sz w:val="28"/>
          <w:szCs w:val="28"/>
        </w:rPr>
        <w:t>ьной комиссии протокол № 16  от</w:t>
      </w:r>
      <w:r w:rsidRPr="003155AE">
        <w:rPr>
          <w:rFonts w:ascii="Times New Roman" w:hAnsi="Times New Roman" w:cs="Times New Roman"/>
          <w:sz w:val="28"/>
          <w:szCs w:val="28"/>
        </w:rPr>
        <w:t xml:space="preserve"> 21.02.2019 г. предлагаю: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размер стипендии для студентов очной формы обучения, обучающихся за счет средств субсидии федерального бюджета на весенний семестр 2018-2019 учебного года, в следующих размерах: 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55AE">
        <w:rPr>
          <w:rFonts w:ascii="Times New Roman" w:hAnsi="Times New Roman" w:cs="Times New Roman"/>
          <w:sz w:val="28"/>
          <w:szCs w:val="28"/>
        </w:rPr>
        <w:t>Государственная академическая стипендия студе</w:t>
      </w:r>
      <w:r w:rsidR="003155AE">
        <w:rPr>
          <w:rFonts w:ascii="Times New Roman" w:hAnsi="Times New Roman" w:cs="Times New Roman"/>
          <w:sz w:val="28"/>
          <w:szCs w:val="28"/>
        </w:rPr>
        <w:t>нтам, обучающимся на оценки «отлично», «отлично» и</w:t>
      </w:r>
      <w:r w:rsidRPr="003155AE">
        <w:rPr>
          <w:rFonts w:ascii="Times New Roman" w:hAnsi="Times New Roman" w:cs="Times New Roman"/>
          <w:sz w:val="28"/>
          <w:szCs w:val="28"/>
        </w:rPr>
        <w:t xml:space="preserve"> «хорошо» и на оценки «хорошо» для всех специальностей – 2453,85 рублей</w:t>
      </w:r>
      <w:r w:rsidR="003155AE">
        <w:rPr>
          <w:rFonts w:ascii="Times New Roman" w:hAnsi="Times New Roman" w:cs="Times New Roman"/>
          <w:sz w:val="28"/>
          <w:szCs w:val="28"/>
        </w:rPr>
        <w:t xml:space="preserve"> </w:t>
      </w:r>
      <w:r w:rsidRPr="003155AE">
        <w:rPr>
          <w:rFonts w:ascii="Times New Roman" w:hAnsi="Times New Roman" w:cs="Times New Roman"/>
          <w:sz w:val="28"/>
          <w:szCs w:val="28"/>
        </w:rPr>
        <w:t>(с учетом районного коэффициента- 3190,0 рублей);</w:t>
      </w:r>
      <w:proofErr w:type="gramEnd"/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>1.2. Повышенна</w:t>
      </w:r>
      <w:r w:rsidR="003155AE">
        <w:rPr>
          <w:rFonts w:ascii="Times New Roman" w:hAnsi="Times New Roman" w:cs="Times New Roman"/>
          <w:sz w:val="28"/>
          <w:szCs w:val="28"/>
        </w:rPr>
        <w:t>я государственная академическая</w:t>
      </w:r>
      <w:r w:rsidRPr="003155AE">
        <w:rPr>
          <w:rFonts w:ascii="Times New Roman" w:hAnsi="Times New Roman" w:cs="Times New Roman"/>
          <w:sz w:val="28"/>
          <w:szCs w:val="28"/>
        </w:rPr>
        <w:t xml:space="preserve"> стипендия - в размере 7946,15 рублей (с учетом районного коэффициента – 10330,0 рублей). </w:t>
      </w:r>
      <w:r w:rsidR="003155AE">
        <w:rPr>
          <w:rFonts w:ascii="Times New Roman" w:hAnsi="Times New Roman" w:cs="Times New Roman"/>
          <w:sz w:val="28"/>
          <w:szCs w:val="28"/>
        </w:rPr>
        <w:t>Установить</w:t>
      </w:r>
      <w:r w:rsidRPr="003155AE">
        <w:rPr>
          <w:rFonts w:ascii="Times New Roman" w:hAnsi="Times New Roman" w:cs="Times New Roman"/>
          <w:sz w:val="28"/>
          <w:szCs w:val="28"/>
        </w:rPr>
        <w:t xml:space="preserve"> квоту для данного вида стипе</w:t>
      </w:r>
      <w:r w:rsidR="003155AE">
        <w:rPr>
          <w:rFonts w:ascii="Times New Roman" w:hAnsi="Times New Roman" w:cs="Times New Roman"/>
          <w:sz w:val="28"/>
          <w:szCs w:val="28"/>
        </w:rPr>
        <w:t xml:space="preserve">ндии - не более </w:t>
      </w:r>
      <w:r w:rsidRPr="003155AE">
        <w:rPr>
          <w:rFonts w:ascii="Times New Roman" w:hAnsi="Times New Roman" w:cs="Times New Roman"/>
          <w:sz w:val="28"/>
          <w:szCs w:val="28"/>
        </w:rPr>
        <w:t xml:space="preserve">10 % от общей численности студентов, получающих академическую стипендию, в соответствии с </w:t>
      </w:r>
      <w:proofErr w:type="gramStart"/>
      <w:r w:rsidRPr="003155AE">
        <w:rPr>
          <w:rFonts w:ascii="Times New Roman" w:hAnsi="Times New Roman" w:cs="Times New Roman"/>
          <w:sz w:val="28"/>
          <w:szCs w:val="28"/>
        </w:rPr>
        <w:t>критериями</w:t>
      </w:r>
      <w:proofErr w:type="gramEnd"/>
      <w:r w:rsidRPr="003155AE">
        <w:rPr>
          <w:rFonts w:ascii="Times New Roman" w:hAnsi="Times New Roman" w:cs="Times New Roman"/>
          <w:sz w:val="28"/>
          <w:szCs w:val="28"/>
        </w:rPr>
        <w:t xml:space="preserve"> обозначенными в Положении о стипендиальном обеспечении,  формах материальной и социальной  поддержки обучающихся филиала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в г.</w:t>
      </w:r>
      <w:r w:rsidR="008C05B8">
        <w:rPr>
          <w:rFonts w:ascii="Times New Roman" w:hAnsi="Times New Roman" w:cs="Times New Roman"/>
          <w:sz w:val="28"/>
          <w:szCs w:val="28"/>
        </w:rPr>
        <w:t xml:space="preserve"> </w:t>
      </w:r>
      <w:r w:rsidRPr="003155AE">
        <w:rPr>
          <w:rFonts w:ascii="Times New Roman" w:hAnsi="Times New Roman" w:cs="Times New Roman"/>
          <w:sz w:val="28"/>
          <w:szCs w:val="28"/>
        </w:rPr>
        <w:t xml:space="preserve">Белово»  от 15 февраля 2017 г. 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>1.3.  Всем студентам, имеющим по итогам летней сессии оценки только «отлично» и не вошедшим в квоты на повышенную стипендию (пункт 1.2.) назначить дополнительную стипендию в размере</w:t>
      </w:r>
      <w:r w:rsidRPr="003155AE">
        <w:rPr>
          <w:rFonts w:ascii="Times New Roman" w:hAnsi="Times New Roman" w:cs="Times New Roman"/>
          <w:b/>
          <w:sz w:val="28"/>
          <w:szCs w:val="28"/>
        </w:rPr>
        <w:t xml:space="preserve"> 25%</w:t>
      </w:r>
      <w:r w:rsidRPr="003155AE">
        <w:rPr>
          <w:rFonts w:ascii="Times New Roman" w:hAnsi="Times New Roman" w:cs="Times New Roman"/>
          <w:sz w:val="28"/>
          <w:szCs w:val="28"/>
        </w:rPr>
        <w:t xml:space="preserve"> от установленной академической стипендии, в размере 613,46 рублей (с учетом районного коэффициента- 797,50 рублей);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>1.4. Государственная социальная стипендия 3680,77рублей (с учетом районного коэффициента –4785,0 рублей).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>1.5. Установить государственную социальную стипендию в повышенном размере  сту</w:t>
      </w:r>
      <w:r w:rsidR="003155AE" w:rsidRPr="003155AE">
        <w:rPr>
          <w:rFonts w:ascii="Times New Roman" w:hAnsi="Times New Roman" w:cs="Times New Roman"/>
          <w:sz w:val="28"/>
          <w:szCs w:val="28"/>
        </w:rPr>
        <w:t>дентам 1-го и</w:t>
      </w:r>
      <w:r w:rsidRPr="003155AE">
        <w:rPr>
          <w:rFonts w:ascii="Times New Roman" w:hAnsi="Times New Roman" w:cs="Times New Roman"/>
          <w:sz w:val="28"/>
          <w:szCs w:val="28"/>
        </w:rPr>
        <w:t xml:space="preserve"> 2-го курсов, обучающимся по очной форме </w:t>
      </w:r>
      <w:proofErr w:type="gramStart"/>
      <w:r w:rsidRPr="003155AE">
        <w:rPr>
          <w:rFonts w:ascii="Times New Roman" w:hAnsi="Times New Roman" w:cs="Times New Roman"/>
          <w:sz w:val="28"/>
          <w:szCs w:val="28"/>
        </w:rPr>
        <w:t>обуч</w:t>
      </w:r>
      <w:r w:rsidR="003155AE">
        <w:rPr>
          <w:rFonts w:ascii="Times New Roman" w:hAnsi="Times New Roman" w:cs="Times New Roman"/>
          <w:sz w:val="28"/>
          <w:szCs w:val="28"/>
        </w:rPr>
        <w:t>ения по программам</w:t>
      </w:r>
      <w:proofErr w:type="gramEnd"/>
      <w:r w:rsidR="00315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5A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12923,08 рублей (с учетом районного коэффициента – 16800,0 рублей).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>Установить, что студентам 1-го и 2-го курсов не устанавливается государственная социальная стипендия, а устанавливается  государственная социальная стипендия в повышен</w:t>
      </w:r>
      <w:r w:rsidR="003155AE" w:rsidRPr="003155AE">
        <w:rPr>
          <w:rFonts w:ascii="Times New Roman" w:hAnsi="Times New Roman" w:cs="Times New Roman"/>
          <w:sz w:val="28"/>
          <w:szCs w:val="28"/>
        </w:rPr>
        <w:t xml:space="preserve">ном размере студентам 1-го и </w:t>
      </w:r>
      <w:r w:rsidRPr="003155AE">
        <w:rPr>
          <w:rFonts w:ascii="Times New Roman" w:hAnsi="Times New Roman" w:cs="Times New Roman"/>
          <w:sz w:val="28"/>
          <w:szCs w:val="28"/>
        </w:rPr>
        <w:t xml:space="preserve">2-го курсов. 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 xml:space="preserve">Приказы о назначении стипендий студентам принимать к исполнению с приложением протокола стипендиальной комиссии. Начисление всех видов стипендий производить с увеличением на действующий районный коэффициент. 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>3.</w:t>
      </w:r>
      <w:r w:rsidR="003155AE" w:rsidRPr="003155AE">
        <w:rPr>
          <w:rFonts w:ascii="Times New Roman" w:hAnsi="Times New Roman" w:cs="Times New Roman"/>
          <w:sz w:val="28"/>
          <w:szCs w:val="28"/>
        </w:rPr>
        <w:t xml:space="preserve"> </w:t>
      </w:r>
      <w:r w:rsidRPr="003155AE">
        <w:rPr>
          <w:rFonts w:ascii="Times New Roman" w:hAnsi="Times New Roman" w:cs="Times New Roman"/>
          <w:sz w:val="28"/>
          <w:szCs w:val="28"/>
        </w:rPr>
        <w:t>Оплату стипендий всем перечисленным категориям с</w:t>
      </w:r>
      <w:r w:rsidR="003155AE" w:rsidRPr="003155AE">
        <w:rPr>
          <w:rFonts w:ascii="Times New Roman" w:hAnsi="Times New Roman" w:cs="Times New Roman"/>
          <w:sz w:val="28"/>
          <w:szCs w:val="28"/>
        </w:rPr>
        <w:t xml:space="preserve">тудентов  производить за счет </w:t>
      </w:r>
      <w:r w:rsidRPr="003155AE">
        <w:rPr>
          <w:rFonts w:ascii="Times New Roman" w:hAnsi="Times New Roman" w:cs="Times New Roman"/>
          <w:sz w:val="28"/>
          <w:szCs w:val="28"/>
        </w:rPr>
        <w:t>субсидий на иные цели из средств федерального бюджета.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  <w:u w:val="single"/>
        </w:rPr>
        <w:t xml:space="preserve">В разделе разное слушали главного бухгалтера филиала </w:t>
      </w:r>
      <w:proofErr w:type="spellStart"/>
      <w:r w:rsidRPr="003155AE">
        <w:rPr>
          <w:rFonts w:ascii="Times New Roman" w:hAnsi="Times New Roman" w:cs="Times New Roman"/>
          <w:sz w:val="28"/>
          <w:szCs w:val="28"/>
          <w:u w:val="single"/>
        </w:rPr>
        <w:t>КузГТУ</w:t>
      </w:r>
      <w:proofErr w:type="spellEnd"/>
      <w:r w:rsidRPr="003155AE">
        <w:rPr>
          <w:rFonts w:ascii="Times New Roman" w:hAnsi="Times New Roman" w:cs="Times New Roman"/>
          <w:sz w:val="28"/>
          <w:szCs w:val="28"/>
          <w:u w:val="single"/>
        </w:rPr>
        <w:t xml:space="preserve"> в г. Белово Сидорову Е.А.</w:t>
      </w:r>
      <w:r w:rsidRPr="003155AE">
        <w:rPr>
          <w:rFonts w:ascii="Times New Roman" w:hAnsi="Times New Roman" w:cs="Times New Roman"/>
          <w:sz w:val="28"/>
          <w:szCs w:val="28"/>
        </w:rPr>
        <w:t xml:space="preserve"> об установлении размера стипендии </w:t>
      </w:r>
      <w:r w:rsidR="003155AE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3155AE">
        <w:rPr>
          <w:rFonts w:ascii="Times New Roman" w:hAnsi="Times New Roman" w:cs="Times New Roman"/>
          <w:sz w:val="28"/>
          <w:szCs w:val="28"/>
        </w:rPr>
        <w:t>на весенний семестр 2018-2019 учебного года.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5AE">
        <w:rPr>
          <w:rFonts w:ascii="Times New Roman" w:hAnsi="Times New Roman" w:cs="Times New Roman"/>
          <w:sz w:val="28"/>
          <w:szCs w:val="28"/>
        </w:rPr>
        <w:t>На основании Постановления Пр</w:t>
      </w:r>
      <w:r w:rsidR="001449AE">
        <w:rPr>
          <w:rFonts w:ascii="Times New Roman" w:hAnsi="Times New Roman" w:cs="Times New Roman"/>
          <w:sz w:val="28"/>
          <w:szCs w:val="28"/>
        </w:rPr>
        <w:t>авительства РФ</w:t>
      </w:r>
      <w:r w:rsidRPr="003155AE">
        <w:rPr>
          <w:rFonts w:ascii="Times New Roman" w:hAnsi="Times New Roman" w:cs="Times New Roman"/>
          <w:sz w:val="28"/>
          <w:szCs w:val="28"/>
        </w:rPr>
        <w:t xml:space="preserve"> от 17 декабря 2016 г. № 1390 «О формировании стипендиального фонда», Приказа Министерства образования и науки </w:t>
      </w:r>
      <w:r w:rsidR="001449AE">
        <w:rPr>
          <w:rFonts w:ascii="Times New Roman" w:hAnsi="Times New Roman" w:cs="Times New Roman"/>
          <w:sz w:val="28"/>
          <w:szCs w:val="28"/>
        </w:rPr>
        <w:t>РФ</w:t>
      </w:r>
      <w:r w:rsidRPr="003155AE">
        <w:rPr>
          <w:rFonts w:ascii="Times New Roman" w:hAnsi="Times New Roman" w:cs="Times New Roman"/>
          <w:sz w:val="28"/>
          <w:szCs w:val="28"/>
        </w:rPr>
        <w:t xml:space="preserve"> от 27 декабря 2016 г. № 1663 «Об утверждении </w:t>
      </w:r>
      <w:r w:rsidRPr="003155AE">
        <w:rPr>
          <w:rFonts w:ascii="Times New Roman" w:hAnsi="Times New Roman" w:cs="Times New Roman"/>
          <w:sz w:val="28"/>
          <w:szCs w:val="28"/>
        </w:rPr>
        <w:lastRenderedPageBreak/>
        <w:t>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 – стажерам, обучающимся по очной</w:t>
      </w:r>
      <w:proofErr w:type="gramEnd"/>
      <w:r w:rsidRPr="00315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5AE">
        <w:rPr>
          <w:rFonts w:ascii="Times New Roman" w:hAnsi="Times New Roman" w:cs="Times New Roman"/>
          <w:sz w:val="28"/>
          <w:szCs w:val="28"/>
        </w:rPr>
        <w:t>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бюджета», в соответствии с  «Положение</w:t>
      </w:r>
      <w:r w:rsidR="001449AE">
        <w:rPr>
          <w:rFonts w:ascii="Times New Roman" w:hAnsi="Times New Roman" w:cs="Times New Roman"/>
          <w:sz w:val="28"/>
          <w:szCs w:val="28"/>
        </w:rPr>
        <w:t>м о стипендиальном обеспечении,</w:t>
      </w:r>
      <w:r w:rsidRPr="003155AE">
        <w:rPr>
          <w:rFonts w:ascii="Times New Roman" w:hAnsi="Times New Roman" w:cs="Times New Roman"/>
          <w:sz w:val="28"/>
          <w:szCs w:val="28"/>
        </w:rPr>
        <w:t xml:space="preserve"> формах материальной и социальной  поддержки обучающихся филиала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в г.</w:t>
      </w:r>
      <w:r w:rsidR="003155AE">
        <w:rPr>
          <w:rFonts w:ascii="Times New Roman" w:hAnsi="Times New Roman" w:cs="Times New Roman"/>
          <w:sz w:val="28"/>
          <w:szCs w:val="28"/>
        </w:rPr>
        <w:t xml:space="preserve"> </w:t>
      </w:r>
      <w:r w:rsidRPr="003155AE">
        <w:rPr>
          <w:rFonts w:ascii="Times New Roman" w:hAnsi="Times New Roman" w:cs="Times New Roman"/>
          <w:sz w:val="28"/>
          <w:szCs w:val="28"/>
        </w:rPr>
        <w:t>Белово»  от 15 февраля 2017 г., решения Ученого совета филиала  протокол № 5 от 21.02.2019г., решения стипендиальной</w:t>
      </w:r>
      <w:proofErr w:type="gramEnd"/>
      <w:r w:rsidRPr="003155AE">
        <w:rPr>
          <w:rFonts w:ascii="Times New Roman" w:hAnsi="Times New Roman" w:cs="Times New Roman"/>
          <w:sz w:val="28"/>
          <w:szCs w:val="28"/>
        </w:rPr>
        <w:t xml:space="preserve"> комиссии протокол № 16 от  21.02.2019г. и приказа № 16/06 от 21.02.2019 г. «Об установлении размера стипендии на весенний семестр 2018-2019 учебного года», №2/06, №3/06,№4/06</w:t>
      </w:r>
      <w:r w:rsidR="003155AE">
        <w:rPr>
          <w:rFonts w:ascii="Times New Roman" w:hAnsi="Times New Roman" w:cs="Times New Roman"/>
          <w:sz w:val="28"/>
          <w:szCs w:val="28"/>
        </w:rPr>
        <w:t xml:space="preserve">, №5/06, №6/06 от 29.01.2019 г., </w:t>
      </w:r>
      <w:r w:rsidRPr="003155AE">
        <w:rPr>
          <w:rFonts w:ascii="Times New Roman" w:hAnsi="Times New Roman" w:cs="Times New Roman"/>
          <w:sz w:val="28"/>
          <w:szCs w:val="28"/>
        </w:rPr>
        <w:t>«О зачислении на стипендию</w:t>
      </w:r>
      <w:r w:rsidR="003155AE">
        <w:rPr>
          <w:rFonts w:ascii="Times New Roman" w:hAnsi="Times New Roman" w:cs="Times New Roman"/>
          <w:sz w:val="28"/>
          <w:szCs w:val="28"/>
        </w:rPr>
        <w:t xml:space="preserve"> </w:t>
      </w:r>
      <w:r w:rsidRPr="003155AE">
        <w:rPr>
          <w:rFonts w:ascii="Times New Roman" w:hAnsi="Times New Roman" w:cs="Times New Roman"/>
          <w:sz w:val="28"/>
          <w:szCs w:val="28"/>
        </w:rPr>
        <w:t>(академическую)» предлагаю: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>1.</w:t>
      </w:r>
      <w:r w:rsidR="003155AE" w:rsidRPr="003155AE">
        <w:rPr>
          <w:rFonts w:ascii="Times New Roman" w:hAnsi="Times New Roman" w:cs="Times New Roman"/>
          <w:sz w:val="28"/>
          <w:szCs w:val="28"/>
        </w:rPr>
        <w:t xml:space="preserve"> </w:t>
      </w:r>
      <w:r w:rsidRPr="003155AE">
        <w:rPr>
          <w:rFonts w:ascii="Times New Roman" w:hAnsi="Times New Roman" w:cs="Times New Roman"/>
          <w:sz w:val="28"/>
          <w:szCs w:val="28"/>
        </w:rPr>
        <w:t>Установить размер стипендии, без учета районного коэффициента, на весенний семестр 2018-2019 учебного года для студентов очной формы обучения (</w:t>
      </w:r>
      <w:proofErr w:type="gramStart"/>
      <w:r w:rsidRPr="003155A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155AE">
        <w:rPr>
          <w:rFonts w:ascii="Times New Roman" w:hAnsi="Times New Roman" w:cs="Times New Roman"/>
          <w:sz w:val="28"/>
          <w:szCs w:val="28"/>
        </w:rPr>
        <w:t>, обучающихся по  контрактам) в следующих размерах: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 xml:space="preserve">1.1. Студентам, имеющим по итогам зимней сессии оценки только «отлично» и в соответствии с п. 2.4, 2.5 Положения о стипендиальном обеспечении,  формах материальной и социальной  поддержки обучающихся филиала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55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155AE">
        <w:rPr>
          <w:rFonts w:ascii="Times New Roman" w:hAnsi="Times New Roman" w:cs="Times New Roman"/>
          <w:sz w:val="28"/>
          <w:szCs w:val="28"/>
        </w:rPr>
        <w:t>елово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 от 15 февраля 2017 г. назначить повышенную государственную академическую стипендию в размере 7946,15 рублей: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Симикян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Давиду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Норайровичу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гр. ГОс-153,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Кашкаровой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Анастасии Дмитриевне гр. ГОс-163, Хоменко Алене Игоревне гр. ГОс-153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>1.2. Студентам, имеющим по итогам зимней сесси</w:t>
      </w:r>
      <w:r w:rsidR="003155AE" w:rsidRPr="003155AE">
        <w:rPr>
          <w:rFonts w:ascii="Times New Roman" w:hAnsi="Times New Roman" w:cs="Times New Roman"/>
          <w:sz w:val="28"/>
          <w:szCs w:val="28"/>
        </w:rPr>
        <w:t>и оценки «отлично», «отлично» и</w:t>
      </w:r>
      <w:r w:rsidRPr="003155AE">
        <w:rPr>
          <w:rFonts w:ascii="Times New Roman" w:hAnsi="Times New Roman" w:cs="Times New Roman"/>
          <w:sz w:val="28"/>
          <w:szCs w:val="28"/>
        </w:rPr>
        <w:t xml:space="preserve"> «хорошо» и оценки «хорошо» назначить государственную академическую стипендию в размере  2453,85 рублей: 1.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Азанову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Артуру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Алексеевичугр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. ГОс-183, 2. Зыкову Евгению Ивановичу гр. ГОс-183, 3. Кузьминой Елене Анатольевне гр. ГОс-173, 4.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Липининой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Кристине Сергеевне гр.</w:t>
      </w:r>
      <w:r w:rsidR="003155AE">
        <w:rPr>
          <w:rFonts w:ascii="Times New Roman" w:hAnsi="Times New Roman" w:cs="Times New Roman"/>
          <w:sz w:val="28"/>
          <w:szCs w:val="28"/>
        </w:rPr>
        <w:t xml:space="preserve"> </w:t>
      </w:r>
      <w:r w:rsidRPr="003155AE">
        <w:rPr>
          <w:rFonts w:ascii="Times New Roman" w:hAnsi="Times New Roman" w:cs="Times New Roman"/>
          <w:sz w:val="28"/>
          <w:szCs w:val="28"/>
        </w:rPr>
        <w:t xml:space="preserve">ГОс-173, 5. Рахимовой Анне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Рашитовне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гр. ГОс-173, 6.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Шевелкиной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Юлии Валерьевне гр.</w:t>
      </w:r>
      <w:r w:rsidR="003155AE">
        <w:rPr>
          <w:rFonts w:ascii="Times New Roman" w:hAnsi="Times New Roman" w:cs="Times New Roman"/>
          <w:sz w:val="28"/>
          <w:szCs w:val="28"/>
        </w:rPr>
        <w:t xml:space="preserve"> </w:t>
      </w:r>
      <w:r w:rsidRPr="003155AE">
        <w:rPr>
          <w:rFonts w:ascii="Times New Roman" w:hAnsi="Times New Roman" w:cs="Times New Roman"/>
          <w:sz w:val="28"/>
          <w:szCs w:val="28"/>
        </w:rPr>
        <w:t xml:space="preserve">ГОс-173, 7. Чуриковой Яне Евгеньевне гр. ГОс-163, 8.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Бедрееву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Александру Сергеевичу гр. ГОс-163, 9. Савенкову Никите Евгеньевичу гр. ГОс-163, 10. Белоусовой Надежде Андреевне гр. ГОс-153, 11. Голубенко Зинаиде Павловне гр. ГОс-153, 12.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Арышеву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Андрею Сергеевичу гр. ГОс-143, 13.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Богатикову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Андрею Игоревичу гр. ГОс-143, 14. Давыдову Дмитрию Александровичу гр. ГОс-143</w:t>
      </w:r>
      <w:r w:rsidRPr="003155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55AE">
        <w:rPr>
          <w:rFonts w:ascii="Times New Roman" w:hAnsi="Times New Roman" w:cs="Times New Roman"/>
          <w:sz w:val="28"/>
          <w:szCs w:val="28"/>
        </w:rPr>
        <w:t>15. Лукину Ивану Александровичу гр. ГОс-143</w:t>
      </w:r>
      <w:r w:rsidRPr="003155AE">
        <w:rPr>
          <w:rFonts w:ascii="Times New Roman" w:hAnsi="Times New Roman" w:cs="Times New Roman"/>
          <w:b/>
          <w:sz w:val="28"/>
          <w:szCs w:val="28"/>
        </w:rPr>
        <w:t>,</w:t>
      </w:r>
      <w:r w:rsidRPr="003155AE">
        <w:rPr>
          <w:rFonts w:ascii="Times New Roman" w:hAnsi="Times New Roman" w:cs="Times New Roman"/>
          <w:sz w:val="28"/>
          <w:szCs w:val="28"/>
        </w:rPr>
        <w:t xml:space="preserve"> 16. Лукину Александру Владимировичу гр. ГОс-143, 17.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Оглезневу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Александру Юрьевичу гр. ГОс-143, 18.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Распопину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Григорию Алексеевичу гр. ГОс-143, 19. Чашкину Захару Николаевичу гр. ГОс-143</w:t>
      </w:r>
    </w:p>
    <w:p w:rsidR="003155AE" w:rsidRPr="003155AE" w:rsidRDefault="00021CFF" w:rsidP="0031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 xml:space="preserve">1.3. Студентам, имеющим по итогам зимней сессии оценки только «отлично» назначить дополнительную стипендию в размере,  увеличенном на </w:t>
      </w:r>
      <w:r w:rsidRPr="003155AE">
        <w:rPr>
          <w:rFonts w:ascii="Times New Roman" w:hAnsi="Times New Roman" w:cs="Times New Roman"/>
          <w:sz w:val="28"/>
          <w:szCs w:val="28"/>
        </w:rPr>
        <w:lastRenderedPageBreak/>
        <w:t xml:space="preserve">25% от установленной академической (от 2453,85 рублей);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Мамиконовичу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гр. ГОс-163,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Мусохранову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Андрею Петровичу гр</w:t>
      </w:r>
      <w:proofErr w:type="gramStart"/>
      <w:r w:rsidRPr="003155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55AE">
        <w:rPr>
          <w:rFonts w:ascii="Times New Roman" w:hAnsi="Times New Roman" w:cs="Times New Roman"/>
          <w:sz w:val="28"/>
          <w:szCs w:val="28"/>
        </w:rPr>
        <w:t xml:space="preserve">Ос-153, Матошину Александру Александровичу гр.ГОс-143, </w:t>
      </w:r>
      <w:proofErr w:type="spellStart"/>
      <w:r w:rsidRPr="003155AE">
        <w:rPr>
          <w:rFonts w:ascii="Times New Roman" w:hAnsi="Times New Roman" w:cs="Times New Roman"/>
          <w:sz w:val="28"/>
          <w:szCs w:val="28"/>
        </w:rPr>
        <w:t>Ефанову</w:t>
      </w:r>
      <w:proofErr w:type="spellEnd"/>
      <w:r w:rsidRPr="003155AE">
        <w:rPr>
          <w:rFonts w:ascii="Times New Roman" w:hAnsi="Times New Roman" w:cs="Times New Roman"/>
          <w:sz w:val="28"/>
          <w:szCs w:val="28"/>
        </w:rPr>
        <w:t xml:space="preserve"> Д</w:t>
      </w:r>
      <w:r w:rsidR="003155AE" w:rsidRPr="003155AE">
        <w:rPr>
          <w:rFonts w:ascii="Times New Roman" w:hAnsi="Times New Roman" w:cs="Times New Roman"/>
          <w:sz w:val="28"/>
          <w:szCs w:val="28"/>
        </w:rPr>
        <w:t>митрию Витальевичу гр. ГОс-143.</w:t>
      </w:r>
    </w:p>
    <w:p w:rsidR="003155AE" w:rsidRPr="003155AE" w:rsidRDefault="00021CFF" w:rsidP="0031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 xml:space="preserve">1.4. Государственная социальная стипендия </w:t>
      </w:r>
      <w:r w:rsidRPr="003155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155AE">
        <w:rPr>
          <w:rFonts w:ascii="Times New Roman" w:hAnsi="Times New Roman" w:cs="Times New Roman"/>
          <w:sz w:val="28"/>
          <w:szCs w:val="28"/>
        </w:rPr>
        <w:t>3680,77 рублей</w:t>
      </w:r>
      <w:r w:rsidR="003155AE" w:rsidRPr="003155AE">
        <w:rPr>
          <w:rFonts w:ascii="Times New Roman" w:hAnsi="Times New Roman" w:cs="Times New Roman"/>
          <w:sz w:val="28"/>
          <w:szCs w:val="28"/>
        </w:rPr>
        <w:t>.</w:t>
      </w:r>
    </w:p>
    <w:p w:rsidR="003155AE" w:rsidRPr="003155AE" w:rsidRDefault="008C05B8" w:rsidP="0031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55AE" w:rsidRPr="003155A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21CFF" w:rsidRPr="003155AE">
        <w:rPr>
          <w:rFonts w:ascii="Times New Roman" w:hAnsi="Times New Roman" w:cs="Times New Roman"/>
          <w:sz w:val="28"/>
          <w:szCs w:val="28"/>
        </w:rPr>
        <w:t>государственную социальную</w:t>
      </w:r>
      <w:r w:rsidR="003155AE" w:rsidRPr="003155AE">
        <w:rPr>
          <w:rFonts w:ascii="Times New Roman" w:hAnsi="Times New Roman" w:cs="Times New Roman"/>
          <w:sz w:val="28"/>
          <w:szCs w:val="28"/>
        </w:rPr>
        <w:t xml:space="preserve"> стипендию в повышенном размере студентам 1-го и </w:t>
      </w:r>
      <w:r w:rsidR="00021CFF" w:rsidRPr="003155AE">
        <w:rPr>
          <w:rFonts w:ascii="Times New Roman" w:hAnsi="Times New Roman" w:cs="Times New Roman"/>
          <w:sz w:val="28"/>
          <w:szCs w:val="28"/>
        </w:rPr>
        <w:t>2-го курсов, обуч</w:t>
      </w:r>
      <w:r w:rsidR="003155AE" w:rsidRPr="003155AE">
        <w:rPr>
          <w:rFonts w:ascii="Times New Roman" w:hAnsi="Times New Roman" w:cs="Times New Roman"/>
          <w:sz w:val="28"/>
          <w:szCs w:val="28"/>
        </w:rPr>
        <w:t>ающимся по очной форме обучения программам</w:t>
      </w:r>
      <w:r w:rsidR="00021CFF" w:rsidRPr="00315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CFF" w:rsidRPr="003155AE">
        <w:rPr>
          <w:rFonts w:ascii="Times New Roman" w:hAnsi="Times New Roman" w:cs="Times New Roman"/>
          <w:sz w:val="28"/>
          <w:szCs w:val="28"/>
        </w:rPr>
        <w:t>специалист</w:t>
      </w:r>
      <w:r w:rsidR="003155AE" w:rsidRPr="003155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155AE" w:rsidRPr="003155AE">
        <w:rPr>
          <w:rFonts w:ascii="Times New Roman" w:hAnsi="Times New Roman" w:cs="Times New Roman"/>
          <w:sz w:val="28"/>
          <w:szCs w:val="28"/>
        </w:rPr>
        <w:t xml:space="preserve"> имеющим оценки успеваемости </w:t>
      </w:r>
      <w:r w:rsidR="00021CFF" w:rsidRPr="003155AE">
        <w:rPr>
          <w:rFonts w:ascii="Times New Roman" w:hAnsi="Times New Roman" w:cs="Times New Roman"/>
          <w:sz w:val="28"/>
          <w:szCs w:val="28"/>
        </w:rPr>
        <w:t>«отлично» или «хорошо» или «отлично и хорошо» в размере 12923,</w:t>
      </w:r>
      <w:r w:rsidR="003155AE" w:rsidRPr="003155AE">
        <w:rPr>
          <w:rFonts w:ascii="Times New Roman" w:hAnsi="Times New Roman" w:cs="Times New Roman"/>
          <w:sz w:val="28"/>
          <w:szCs w:val="28"/>
        </w:rPr>
        <w:t xml:space="preserve">08 рублей  следующим студентам: Рахимовой Анне </w:t>
      </w:r>
      <w:proofErr w:type="spellStart"/>
      <w:r w:rsidR="003155AE" w:rsidRPr="003155AE">
        <w:rPr>
          <w:rFonts w:ascii="Times New Roman" w:hAnsi="Times New Roman" w:cs="Times New Roman"/>
          <w:sz w:val="28"/>
          <w:szCs w:val="28"/>
        </w:rPr>
        <w:t>Рашитовне</w:t>
      </w:r>
      <w:proofErr w:type="spellEnd"/>
      <w:r w:rsidR="003155AE" w:rsidRPr="003155AE">
        <w:rPr>
          <w:rFonts w:ascii="Times New Roman" w:hAnsi="Times New Roman" w:cs="Times New Roman"/>
          <w:sz w:val="28"/>
          <w:szCs w:val="28"/>
        </w:rPr>
        <w:t xml:space="preserve"> </w:t>
      </w:r>
      <w:r w:rsidR="00021CFF" w:rsidRPr="003155AE">
        <w:rPr>
          <w:rFonts w:ascii="Times New Roman" w:hAnsi="Times New Roman" w:cs="Times New Roman"/>
          <w:sz w:val="28"/>
          <w:szCs w:val="28"/>
        </w:rPr>
        <w:t>гр. ГОс-173</w:t>
      </w:r>
    </w:p>
    <w:p w:rsidR="003155AE" w:rsidRPr="003155AE" w:rsidRDefault="00021CFF" w:rsidP="0031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 xml:space="preserve">2. </w:t>
      </w:r>
      <w:r w:rsidR="008C05B8">
        <w:rPr>
          <w:rFonts w:ascii="Times New Roman" w:hAnsi="Times New Roman" w:cs="Times New Roman"/>
          <w:sz w:val="28"/>
          <w:szCs w:val="28"/>
        </w:rPr>
        <w:t>П</w:t>
      </w:r>
      <w:r w:rsidRPr="003155AE">
        <w:rPr>
          <w:rFonts w:ascii="Times New Roman" w:hAnsi="Times New Roman" w:cs="Times New Roman"/>
          <w:sz w:val="28"/>
          <w:szCs w:val="28"/>
        </w:rPr>
        <w:t>риказы о назначении стипендий студентам принимать к исполнению с приложением протокола стипендиальной комиссии. Начисление всех видов стипендий производить с увеличением на действующий рай</w:t>
      </w:r>
      <w:r w:rsidR="003155AE" w:rsidRPr="003155AE">
        <w:rPr>
          <w:rFonts w:ascii="Times New Roman" w:hAnsi="Times New Roman" w:cs="Times New Roman"/>
          <w:sz w:val="28"/>
          <w:szCs w:val="28"/>
        </w:rPr>
        <w:t xml:space="preserve">онный коэффициент. </w:t>
      </w:r>
    </w:p>
    <w:p w:rsidR="00021CFF" w:rsidRPr="003155AE" w:rsidRDefault="003155AE" w:rsidP="0031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AE">
        <w:rPr>
          <w:rFonts w:ascii="Times New Roman" w:hAnsi="Times New Roman" w:cs="Times New Roman"/>
          <w:sz w:val="28"/>
          <w:szCs w:val="28"/>
        </w:rPr>
        <w:t>3. Оплату</w:t>
      </w:r>
      <w:r w:rsidR="00021CFF" w:rsidRPr="003155AE">
        <w:rPr>
          <w:rFonts w:ascii="Times New Roman" w:hAnsi="Times New Roman" w:cs="Times New Roman"/>
          <w:sz w:val="28"/>
          <w:szCs w:val="28"/>
        </w:rPr>
        <w:t xml:space="preserve"> стипендий всем пер</w:t>
      </w:r>
      <w:r w:rsidRPr="003155AE">
        <w:rPr>
          <w:rFonts w:ascii="Times New Roman" w:hAnsi="Times New Roman" w:cs="Times New Roman"/>
          <w:sz w:val="28"/>
          <w:szCs w:val="28"/>
        </w:rPr>
        <w:t>ечисленным категориям студентов</w:t>
      </w:r>
      <w:r w:rsidR="00021CFF" w:rsidRPr="003155AE">
        <w:rPr>
          <w:rFonts w:ascii="Times New Roman" w:hAnsi="Times New Roman" w:cs="Times New Roman"/>
          <w:sz w:val="28"/>
          <w:szCs w:val="28"/>
        </w:rPr>
        <w:t xml:space="preserve"> производить за счет субсидии на иные цели из средств федерального бюджета.</w:t>
      </w:r>
    </w:p>
    <w:p w:rsidR="00021CFF" w:rsidRPr="003155AE" w:rsidRDefault="00021CFF" w:rsidP="0002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5B8" w:rsidRDefault="008C05B8" w:rsidP="008C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. Утвердить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размера стипендии студентам на весенний семестр 2018-2019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большинством голосов (13 членов Ученого совета «за»).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9AE" w:rsidRDefault="008451E9" w:rsidP="00144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 w:rsidR="00112B00">
        <w:rPr>
          <w:rFonts w:ascii="Times New Roman" w:hAnsi="Times New Roman"/>
          <w:b/>
          <w:sz w:val="28"/>
          <w:szCs w:val="28"/>
        </w:rPr>
        <w:t>,</w:t>
      </w:r>
      <w:r w:rsidR="001449AE">
        <w:rPr>
          <w:rFonts w:ascii="Times New Roman" w:hAnsi="Times New Roman"/>
          <w:b/>
          <w:sz w:val="28"/>
          <w:szCs w:val="28"/>
        </w:rPr>
        <w:t xml:space="preserve"> Ученый совет решил:</w:t>
      </w:r>
    </w:p>
    <w:p w:rsidR="001449AE" w:rsidRDefault="001449AE" w:rsidP="001449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449AE" w:rsidRPr="001449AE" w:rsidRDefault="001449AE" w:rsidP="00144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AE">
        <w:rPr>
          <w:rFonts w:ascii="Times New Roman" w:hAnsi="Times New Roman"/>
          <w:sz w:val="28"/>
          <w:szCs w:val="28"/>
        </w:rPr>
        <w:t xml:space="preserve">1. Принять информацию о </w:t>
      </w:r>
      <w:r w:rsidRPr="001449AE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1449AE">
        <w:rPr>
          <w:rFonts w:ascii="Times New Roman" w:hAnsi="Times New Roman" w:cs="Times New Roman"/>
          <w:sz w:val="28"/>
          <w:szCs w:val="28"/>
        </w:rPr>
        <w:t>зимней экзаменационной сессии к сведению.</w:t>
      </w:r>
    </w:p>
    <w:p w:rsidR="001449AE" w:rsidRPr="001449AE" w:rsidRDefault="001449AE" w:rsidP="00144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AE">
        <w:rPr>
          <w:rFonts w:ascii="Times New Roman" w:hAnsi="Times New Roman" w:cs="Times New Roman"/>
          <w:sz w:val="28"/>
          <w:szCs w:val="28"/>
        </w:rPr>
        <w:t>2. Создать рабочую группу с привлечением ППС филиала по разработке мероприятий, направленных на сохранение и привлечение контингента.</w:t>
      </w:r>
    </w:p>
    <w:p w:rsidR="001449AE" w:rsidRPr="001449AE" w:rsidRDefault="001449AE" w:rsidP="00144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AE">
        <w:rPr>
          <w:rFonts w:ascii="Times New Roman" w:hAnsi="Times New Roman" w:cs="Times New Roman"/>
          <w:sz w:val="28"/>
          <w:szCs w:val="28"/>
        </w:rPr>
        <w:t>3. Информацию об и</w:t>
      </w:r>
      <w:r w:rsidRPr="001449AE">
        <w:rPr>
          <w:rFonts w:ascii="Times New Roman" w:hAnsi="Times New Roman" w:cs="Times New Roman"/>
          <w:sz w:val="28"/>
          <w:szCs w:val="28"/>
        </w:rPr>
        <w:t>тог</w:t>
      </w:r>
      <w:r w:rsidRPr="001449AE">
        <w:rPr>
          <w:rFonts w:ascii="Times New Roman" w:hAnsi="Times New Roman" w:cs="Times New Roman"/>
          <w:sz w:val="28"/>
          <w:szCs w:val="28"/>
        </w:rPr>
        <w:t>ах</w:t>
      </w:r>
      <w:r w:rsidRPr="001449A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Pr="001449AE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449AE">
        <w:rPr>
          <w:rFonts w:ascii="Times New Roman" w:hAnsi="Times New Roman" w:cs="Times New Roman"/>
          <w:sz w:val="28"/>
          <w:szCs w:val="28"/>
        </w:rPr>
        <w:t>за 2018 год</w:t>
      </w:r>
      <w:r w:rsidRPr="001449A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449AE" w:rsidRPr="001449AE" w:rsidRDefault="001449AE" w:rsidP="00144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AE">
        <w:rPr>
          <w:rFonts w:ascii="Times New Roman" w:hAnsi="Times New Roman" w:cs="Times New Roman"/>
          <w:sz w:val="28"/>
          <w:szCs w:val="28"/>
        </w:rPr>
        <w:t>4. Утвердить параметры бюджета филиала на 2019 г.</w:t>
      </w:r>
    </w:p>
    <w:p w:rsidR="001449AE" w:rsidRPr="001449AE" w:rsidRDefault="001449AE" w:rsidP="00144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9AE">
        <w:rPr>
          <w:rFonts w:ascii="Times New Roman" w:hAnsi="Times New Roman" w:cs="Times New Roman"/>
          <w:sz w:val="28"/>
          <w:szCs w:val="28"/>
        </w:rPr>
        <w:t>5. Разработать план мероприятий по повышению доходов филиала от образовательной и научно-исследовательской деятельности на 2019 г.</w:t>
      </w:r>
    </w:p>
    <w:p w:rsidR="001449AE" w:rsidRPr="001449AE" w:rsidRDefault="001449AE" w:rsidP="00144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9AE">
        <w:rPr>
          <w:rFonts w:ascii="Times New Roman" w:hAnsi="Times New Roman" w:cs="Times New Roman"/>
          <w:sz w:val="28"/>
          <w:szCs w:val="28"/>
        </w:rPr>
        <w:t xml:space="preserve">6. </w:t>
      </w:r>
      <w:r w:rsidRPr="001449AE">
        <w:rPr>
          <w:rFonts w:ascii="Times New Roman" w:hAnsi="Times New Roman" w:cs="Times New Roman"/>
          <w:sz w:val="28"/>
          <w:szCs w:val="28"/>
        </w:rPr>
        <w:t xml:space="preserve">Утвердить предложение о переводе студентов на </w:t>
      </w:r>
      <w:proofErr w:type="gramStart"/>
      <w:r w:rsidRPr="001449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449AE">
        <w:rPr>
          <w:rFonts w:ascii="Times New Roman" w:hAnsi="Times New Roman" w:cs="Times New Roman"/>
          <w:sz w:val="28"/>
          <w:szCs w:val="28"/>
        </w:rPr>
        <w:t xml:space="preserve"> индивидуальным планам</w:t>
      </w:r>
      <w:r w:rsidRPr="001449AE">
        <w:rPr>
          <w:rFonts w:ascii="Times New Roman" w:hAnsi="Times New Roman" w:cs="Times New Roman"/>
          <w:sz w:val="28"/>
          <w:szCs w:val="28"/>
        </w:rPr>
        <w:t>.</w:t>
      </w:r>
    </w:p>
    <w:p w:rsidR="0018142C" w:rsidRPr="001449AE" w:rsidRDefault="001449AE" w:rsidP="00144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9AE">
        <w:rPr>
          <w:rFonts w:ascii="Times New Roman" w:hAnsi="Times New Roman"/>
          <w:sz w:val="28"/>
          <w:szCs w:val="28"/>
        </w:rPr>
        <w:t xml:space="preserve">7. </w:t>
      </w:r>
      <w:r w:rsidRPr="001449AE">
        <w:rPr>
          <w:rFonts w:ascii="Times New Roman" w:hAnsi="Times New Roman" w:cs="Times New Roman"/>
          <w:sz w:val="28"/>
          <w:szCs w:val="28"/>
        </w:rPr>
        <w:t>Утвердить предложения об установлении размера стипендии студентам на весенний семестр 2018-2019 учебного года</w:t>
      </w:r>
      <w:r w:rsidRPr="001449AE">
        <w:rPr>
          <w:rFonts w:ascii="Times New Roman" w:hAnsi="Times New Roman" w:cs="Times New Roman"/>
          <w:sz w:val="28"/>
          <w:szCs w:val="28"/>
        </w:rPr>
        <w:t>.</w:t>
      </w:r>
    </w:p>
    <w:p w:rsidR="001449AE" w:rsidRDefault="001449AE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F7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 У</w:t>
      </w:r>
      <w:r w:rsidR="001449AE">
        <w:rPr>
          <w:rFonts w:ascii="Times New Roman" w:hAnsi="Times New Roman"/>
          <w:sz w:val="28"/>
          <w:szCs w:val="28"/>
        </w:rPr>
        <w:t>ченого совета</w:t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</w:r>
      <w:r w:rsidR="001449AE"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 w:rsidR="001449AE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9AE" w:rsidRDefault="001449AE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A39" w:rsidRPr="001449AE" w:rsidRDefault="00FF58F7" w:rsidP="00144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</w:t>
      </w:r>
      <w:r w:rsidR="00E6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Верчагина</w:t>
      </w:r>
    </w:p>
    <w:sectPr w:rsidR="00B26A39" w:rsidRPr="0014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4B"/>
    <w:multiLevelType w:val="hybridMultilevel"/>
    <w:tmpl w:val="757A4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3B46"/>
    <w:multiLevelType w:val="hybridMultilevel"/>
    <w:tmpl w:val="78C6D5C6"/>
    <w:lvl w:ilvl="0" w:tplc="BA5AB35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0E0D"/>
    <w:multiLevelType w:val="hybridMultilevel"/>
    <w:tmpl w:val="FC6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5C37"/>
    <w:multiLevelType w:val="hybridMultilevel"/>
    <w:tmpl w:val="348C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51D4"/>
    <w:multiLevelType w:val="hybridMultilevel"/>
    <w:tmpl w:val="1F80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D75FD"/>
    <w:multiLevelType w:val="hybridMultilevel"/>
    <w:tmpl w:val="F574F1B0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2B5FAC"/>
    <w:multiLevelType w:val="hybridMultilevel"/>
    <w:tmpl w:val="15CA4544"/>
    <w:lvl w:ilvl="0" w:tplc="D05CE4C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1B2C83"/>
    <w:multiLevelType w:val="multilevel"/>
    <w:tmpl w:val="A9A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310B51"/>
    <w:multiLevelType w:val="hybridMultilevel"/>
    <w:tmpl w:val="BE58D454"/>
    <w:lvl w:ilvl="0" w:tplc="75908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C6DFF"/>
    <w:multiLevelType w:val="multilevel"/>
    <w:tmpl w:val="5742F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27E53A0"/>
    <w:multiLevelType w:val="hybridMultilevel"/>
    <w:tmpl w:val="B10EDD04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6D0764"/>
    <w:multiLevelType w:val="hybridMultilevel"/>
    <w:tmpl w:val="CBB4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E3D91"/>
    <w:multiLevelType w:val="hybridMultilevel"/>
    <w:tmpl w:val="421232A0"/>
    <w:lvl w:ilvl="0" w:tplc="01649520">
      <w:start w:val="1"/>
      <w:numFmt w:val="bullet"/>
      <w:lvlText w:val=""/>
      <w:lvlJc w:val="left"/>
      <w:pPr>
        <w:tabs>
          <w:tab w:val="num" w:pos="54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E64C12"/>
    <w:multiLevelType w:val="hybridMultilevel"/>
    <w:tmpl w:val="E872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3"/>
  </w:num>
  <w:num w:numId="16">
    <w:abstractNumId w:val="9"/>
  </w:num>
  <w:num w:numId="17">
    <w:abstractNumId w:val="1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01011C"/>
    <w:rsid w:val="00021CFF"/>
    <w:rsid w:val="00085B21"/>
    <w:rsid w:val="00112B00"/>
    <w:rsid w:val="001449AE"/>
    <w:rsid w:val="0018142C"/>
    <w:rsid w:val="001C769A"/>
    <w:rsid w:val="00292706"/>
    <w:rsid w:val="0031178F"/>
    <w:rsid w:val="003155AE"/>
    <w:rsid w:val="00361401"/>
    <w:rsid w:val="0037485E"/>
    <w:rsid w:val="0039193E"/>
    <w:rsid w:val="003B6FD0"/>
    <w:rsid w:val="00433237"/>
    <w:rsid w:val="004A411D"/>
    <w:rsid w:val="005D0100"/>
    <w:rsid w:val="0060584F"/>
    <w:rsid w:val="006669C7"/>
    <w:rsid w:val="00747CE0"/>
    <w:rsid w:val="007D2402"/>
    <w:rsid w:val="00812999"/>
    <w:rsid w:val="008451E9"/>
    <w:rsid w:val="008C05B8"/>
    <w:rsid w:val="008C26F1"/>
    <w:rsid w:val="008D7EB0"/>
    <w:rsid w:val="008F675E"/>
    <w:rsid w:val="00AD406A"/>
    <w:rsid w:val="00B2354E"/>
    <w:rsid w:val="00B26A39"/>
    <w:rsid w:val="00BE615E"/>
    <w:rsid w:val="00E62045"/>
    <w:rsid w:val="00FE7538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85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  <w:style w:type="paragraph" w:styleId="a5">
    <w:name w:val="Normal (Web)"/>
    <w:basedOn w:val="a"/>
    <w:semiHidden/>
    <w:unhideWhenUsed/>
    <w:rsid w:val="0029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85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D411-F5C2-4C83-A799-81DD0570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2018-09-11T14:56:00Z</dcterms:created>
  <dcterms:modified xsi:type="dcterms:W3CDTF">2019-02-28T14:54:00Z</dcterms:modified>
</cp:coreProperties>
</file>